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D306C5">
        <w:t>I</w:t>
      </w:r>
      <w:r w:rsidR="007B06C2">
        <w:t>I</w:t>
      </w:r>
      <w:r w:rsidR="006C048F">
        <w:t>.</w:t>
      </w:r>
    </w:p>
    <w:p w:rsidR="00764315" w:rsidRPr="000F58E4" w:rsidRDefault="00860E2A" w:rsidP="00764315">
      <w:pPr>
        <w:pStyle w:val="Heading1"/>
        <w:contextualSpacing/>
        <w:jc w:val="center"/>
        <w:rPr>
          <w:rFonts w:ascii="Constantia" w:hAnsi="Constantia"/>
          <w:b w:val="0"/>
          <w:sz w:val="48"/>
          <w:szCs w:val="44"/>
        </w:rPr>
      </w:pPr>
      <w:r>
        <w:rPr>
          <w:rFonts w:ascii="Constantia" w:hAnsi="Constantia"/>
          <w:b w:val="0"/>
          <w:sz w:val="48"/>
          <w:szCs w:val="44"/>
        </w:rPr>
        <w:t>Jelenések: m</w:t>
      </w:r>
      <w:r w:rsidR="007B06C2">
        <w:rPr>
          <w:rFonts w:ascii="Constantia" w:hAnsi="Constantia"/>
          <w:b w:val="0"/>
          <w:sz w:val="48"/>
          <w:szCs w:val="44"/>
        </w:rPr>
        <w:t>i is ez a könyv?</w:t>
      </w:r>
    </w:p>
    <w:p w:rsidR="00764315" w:rsidRPr="00D82B9C" w:rsidRDefault="007B06C2" w:rsidP="00764315">
      <w:pPr>
        <w:pStyle w:val="Alcm-Igehely"/>
      </w:pPr>
      <w:r>
        <w:t>Jel 1:1-</w:t>
      </w:r>
      <w:r w:rsidR="0025391D">
        <w:t>8</w:t>
      </w:r>
    </w:p>
    <w:p w:rsidR="0023431A" w:rsidRPr="00E80B9F" w:rsidRDefault="004D1202" w:rsidP="00CB00C6">
      <w:pPr>
        <w:pStyle w:val="Norml-behzsnlkl"/>
        <w:rPr>
          <w:b w:val="0"/>
        </w:rPr>
      </w:pPr>
      <w:proofErr w:type="spellStart"/>
      <w:r>
        <w:t>Lekció</w:t>
      </w:r>
      <w:proofErr w:type="spellEnd"/>
      <w:r w:rsidR="00E80B9F">
        <w:rPr>
          <w:b w:val="0"/>
        </w:rPr>
        <w:t xml:space="preserve">: </w:t>
      </w:r>
    </w:p>
    <w:p w:rsidR="00CE31DA" w:rsidRDefault="00CE31DA" w:rsidP="0065599E"/>
    <w:p w:rsidR="00CF4117" w:rsidRDefault="00B01429" w:rsidP="0065599E">
      <w:r>
        <w:t xml:space="preserve">A döntő csata előtt a jó hadvezér az ellenség állásainak és erejének számba vételével tölti el idejét. </w:t>
      </w:r>
      <w:r w:rsidR="00C10C72">
        <w:t>Felmegy az egyik, majd másik megfigyelő állásra, meghallgatja a felderítők beszámolóját, minden részletre kíváncsi, hogy aztán összerakja a végleges haditervet. Nem az a lényeg, hogy minél hamarabb támadjon, hanem hogy parancsára az ellenfél kritikus pontjaira irányuljon a támadás. A győzelemhez ismerni kell az ellenséget.</w:t>
      </w:r>
    </w:p>
    <w:p w:rsidR="00C10C72" w:rsidRDefault="00C10C72" w:rsidP="0065599E">
      <w:r>
        <w:t xml:space="preserve">Hozzá hasonlóan a jó szakember nem az, aki egyből, teljes erőbedobással nekikezd a munkának. Hanem az, aki a konkrét munkavégzés előtt felméri a terepet, és megérti a problémát. Gondolkozik, és összerakja fejében </w:t>
      </w:r>
      <w:r w:rsidR="006D3A6A">
        <w:t>az elvégzendő teendők egymás utáni sorrendjét, felméri a szükséges szerszámokat és alkatrészeket. Majd amikor mindezek megvannak, akkor lát neki a munkának. Az a félóra, amit ebbe belefektetett, sokszoros időnyereséget jelent majd neki a munka végére.</w:t>
      </w:r>
    </w:p>
    <w:p w:rsidR="006D3A6A" w:rsidRDefault="006D3A6A" w:rsidP="0065599E">
      <w:r>
        <w:t xml:space="preserve">E két példához hasonlóan szeretném, ha mi is bölcs kutatói lennénk a Jelenések könyvének. Így ahelyett, hogy nekilódulnánk egyből a könyvnek, ahelyett, hogy már most belekezdenénk fejezeteinek tanulmányozásába, pár hétre elhalasztjuk ezt. Ugyanis fontosabb dolgunk van most: meg kell ismerkednünk ezzel a könyvvel. Fel kell mérnünk, milyen írással is állunk szemben. Meg kell határoznunk a taktikát, ami a Jelenések tanulmányozásában segíteni fog. Ki kell jelölni a helyes irányt, amiről aztán nem akarunk letérni. </w:t>
      </w:r>
      <w:r w:rsidR="00564853">
        <w:t xml:space="preserve">Inkább rászánunk két hetet a Jelenések megismerésére, mint hogy aztán elvesszünk utána a könyv részleteinek útvesztőjében – ahogyan azt már előttünk sokan megtették. Gondoljatok csak az előző alkalom bevezetőjében elhangzott tucatnyi egyháztörténelmi példára. Mi volt a közös problémájuk? Az, hogy nem tudták, milyen írással is állnak szemben, amikor a Jelenések könyvét olvassák. Úgy kezelték, mint egy jövőre vonatkozó leírást, álmoskönyvet, amelyet az aktuális események fényében kell értelmezni. És mindannyian, kivétel nélkül tévedtek. </w:t>
      </w:r>
    </w:p>
    <w:p w:rsidR="00564853" w:rsidRDefault="00564853" w:rsidP="0065599E">
      <w:r>
        <w:t>Éppen ezért a mostani és következő alkalmon hét állításban próbálom meg összefogni azokat az alapelveket, amelyek szükségesek, hogy a Jelenések könyve is haszonná váljon az életünkben – hasznossá a tanításra, feddésre, megjobbításra, igazságban való nevelésre.</w:t>
      </w:r>
      <w:r w:rsidR="00265B13">
        <w:rPr>
          <w:rStyle w:val="FootnoteReference"/>
        </w:rPr>
        <w:footnoteReference w:id="1"/>
      </w:r>
    </w:p>
    <w:p w:rsidR="001744BE" w:rsidRDefault="00A10867" w:rsidP="00A10867">
      <w:pPr>
        <w:pStyle w:val="Heading2"/>
      </w:pPr>
      <w:r>
        <w:t xml:space="preserve">A Jelenések </w:t>
      </w:r>
      <w:r w:rsidR="00520969">
        <w:t>érthető</w:t>
      </w:r>
    </w:p>
    <w:p w:rsidR="009D6274" w:rsidRDefault="00A966D2" w:rsidP="00CF0C88">
      <w:r>
        <w:t xml:space="preserve">Az első – és talán legfontosabb – állítás a következő: </w:t>
      </w:r>
      <w:r>
        <w:rPr>
          <w:i/>
        </w:rPr>
        <w:t>a Jelenések könyve érthető</w:t>
      </w:r>
      <w:r>
        <w:t xml:space="preserve">. </w:t>
      </w:r>
      <w:r w:rsidR="00265B13">
        <w:t xml:space="preserve">A könyv így kezdődik: </w:t>
      </w:r>
      <w:r w:rsidR="00265B13">
        <w:rPr>
          <w:i/>
        </w:rPr>
        <w:t xml:space="preserve">„Jézus Krisztus </w:t>
      </w:r>
      <w:r w:rsidR="00265B13">
        <w:rPr>
          <w:b/>
          <w:i/>
        </w:rPr>
        <w:t>kijelentése</w:t>
      </w:r>
      <w:r w:rsidR="00265B13">
        <w:rPr>
          <w:i/>
        </w:rPr>
        <w:t xml:space="preserve">”. </w:t>
      </w:r>
      <w:r w:rsidR="00265B13">
        <w:t xml:space="preserve">Kijelentés, az eredeti szó az </w:t>
      </w:r>
      <w:proofErr w:type="spellStart"/>
      <w:r w:rsidR="00265B13" w:rsidRPr="00265B13">
        <w:rPr>
          <w:i/>
        </w:rPr>
        <w:t>apokalüpszisz</w:t>
      </w:r>
      <w:proofErr w:type="spellEnd"/>
      <w:r w:rsidR="00265B13">
        <w:t xml:space="preserve">, ami azt jelenti feltárni, felfedni. A Jelenéseket Jézus Krisztus adta, és azzal a határozott céllal, hogy látomásai által feltárja előttünk az igazságot. Ez a könyv nem </w:t>
      </w:r>
      <w:r w:rsidR="00265B13">
        <w:rPr>
          <w:i/>
        </w:rPr>
        <w:t>apokrif</w:t>
      </w:r>
      <w:r w:rsidR="00265B13">
        <w:t xml:space="preserve">, vagyis elrejtett írás, hanem </w:t>
      </w:r>
      <w:r w:rsidR="00265B13">
        <w:rPr>
          <w:i/>
        </w:rPr>
        <w:t>apokalipszis</w:t>
      </w:r>
      <w:r w:rsidR="00265B13">
        <w:t xml:space="preserve">, azaz feltáró írás. </w:t>
      </w:r>
    </w:p>
    <w:p w:rsidR="00CF0C88" w:rsidRDefault="00265B13" w:rsidP="00CF0C88">
      <w:r>
        <w:t xml:space="preserve">Így folytatódik tovább a mondat: </w:t>
      </w:r>
      <w:r>
        <w:rPr>
          <w:i/>
        </w:rPr>
        <w:t>„</w:t>
      </w:r>
      <w:r w:rsidRPr="00265B13">
        <w:rPr>
          <w:i/>
        </w:rPr>
        <w:t xml:space="preserve">amelyet Isten adott neki, hogy </w:t>
      </w:r>
      <w:r w:rsidRPr="009D6274">
        <w:rPr>
          <w:b/>
          <w:i/>
        </w:rPr>
        <w:t xml:space="preserve">megmutassa </w:t>
      </w:r>
      <w:r w:rsidRPr="00E806F2">
        <w:rPr>
          <w:i/>
        </w:rPr>
        <w:t>szolgáinak, minek kell hamarosan megtörténnie</w:t>
      </w:r>
      <w:r w:rsidR="009D6274" w:rsidRPr="00E806F2">
        <w:rPr>
          <w:i/>
        </w:rPr>
        <w:t>.</w:t>
      </w:r>
      <w:r>
        <w:rPr>
          <w:i/>
        </w:rPr>
        <w:t>”</w:t>
      </w:r>
      <w:r w:rsidR="009D6274">
        <w:rPr>
          <w:i/>
        </w:rPr>
        <w:t xml:space="preserve"> </w:t>
      </w:r>
      <w:r w:rsidR="00D55497">
        <w:t xml:space="preserve">A Jelenések könyve megmutatja számunkra mindazt, aminek meg kell történnie. Célja, hogy világossá tegye számunkra a dolgokat, ne pedig homályossá. Érthetővé, és ne érthetetlenné. Hasznossá, ne pedig haszontalanná. Ennek a könyvnek az Isten által rendelt célja az, hogy megértsük, és lelkünk épülésére, gyakorlati életünk segítségére váljon. </w:t>
      </w:r>
    </w:p>
    <w:p w:rsidR="00D55497" w:rsidRDefault="00D55497" w:rsidP="00CF0C88">
      <w:r>
        <w:lastRenderedPageBreak/>
        <w:t xml:space="preserve">Különösen hangsúlyos ez a cél, ha összehasonlítjuk a Jelenések könyvét annak ószövetségi párjával, Dániel könyvével. Dániel könyve így végződik: </w:t>
      </w:r>
      <w:r>
        <w:rPr>
          <w:i/>
        </w:rPr>
        <w:t>„</w:t>
      </w:r>
      <w:r w:rsidRPr="00D55497">
        <w:rPr>
          <w:i/>
        </w:rPr>
        <w:t>Te pedig, Dániel, zárd be ezeket a beszédeket, és pecsételd le ezt a könyvet a végső időkig! Sokan sokfelé járnak majd, hogy növekedjen a tudás.</w:t>
      </w:r>
      <w:r>
        <w:rPr>
          <w:i/>
        </w:rPr>
        <w:t xml:space="preserve">” </w:t>
      </w:r>
      <w:r>
        <w:t xml:space="preserve">(Dán 12:4) Ellenben a Jelenések végén ezt olvassuk: </w:t>
      </w:r>
      <w:r>
        <w:rPr>
          <w:i/>
        </w:rPr>
        <w:t>„</w:t>
      </w:r>
      <w:r w:rsidRPr="00D55497">
        <w:rPr>
          <w:i/>
        </w:rPr>
        <w:t>Azután azt mondta nekem: Ne pecsételd le e könyv prófétai beszédeit, mert az idő közel van.</w:t>
      </w:r>
      <w:r>
        <w:rPr>
          <w:i/>
        </w:rPr>
        <w:t xml:space="preserve">” </w:t>
      </w:r>
      <w:r>
        <w:t xml:space="preserve">(22:10) Jézus Krisztus feltámadásával és mennybemenetelével </w:t>
      </w:r>
      <w:r w:rsidR="00355E2A">
        <w:t>már az utolsó időkben vagyunk (</w:t>
      </w:r>
      <w:proofErr w:type="spellStart"/>
      <w:r w:rsidR="00355E2A">
        <w:t>Zsid</w:t>
      </w:r>
      <w:proofErr w:type="spellEnd"/>
      <w:r w:rsidR="00355E2A">
        <w:t xml:space="preserve"> 1:2), és csak az ő második visszajövetelére várunk. Éppen ezért nincs miért lepecsételni a Jelenések könyvét</w:t>
      </w:r>
      <w:r w:rsidR="00B90389">
        <w:t xml:space="preserve">, az nem valami távoli időre szól, hanem </w:t>
      </w:r>
      <w:r w:rsidR="00B30B2A">
        <w:t xml:space="preserve">közvetlenül </w:t>
      </w:r>
      <w:r w:rsidR="00B90389">
        <w:t xml:space="preserve">nekünk. </w:t>
      </w:r>
    </w:p>
    <w:p w:rsidR="00E90268" w:rsidRPr="00E90268" w:rsidRDefault="00E90268" w:rsidP="00CF0C88">
      <w:r>
        <w:t xml:space="preserve">Gondoljatok bele ebbe: a Jelenések egyik boldogmondása pont e könyv olvasásához kapcsolódik. </w:t>
      </w:r>
      <w:r>
        <w:rPr>
          <w:i/>
        </w:rPr>
        <w:t>„</w:t>
      </w:r>
      <w:r w:rsidRPr="00E90268">
        <w:rPr>
          <w:i/>
        </w:rPr>
        <w:t>Boldog, aki felolvassa, és akik hallgatják e prófétai beszédet, és megtartják azt, ami abban meg van írva, mert az idő közel van.</w:t>
      </w:r>
      <w:r>
        <w:rPr>
          <w:i/>
        </w:rPr>
        <w:t xml:space="preserve">” </w:t>
      </w:r>
      <w:r>
        <w:t xml:space="preserve">(1:3) Ez a vers az 1. századi gyülekezet képét adja elénk. Akkoriban nemcsak az újszövetségi iratok másolatai voltak rendkívül ritkák, hanem az írástudatlanság is magas szinten állt. Nagyon-nagyon kevés kivételtől eltekintve az embereknek egyáltalán nem volt </w:t>
      </w:r>
      <w:r w:rsidR="00EC55D1">
        <w:t>Bibliájuk – még részben sem, nemhogy egészben. Éppen ezért Isten igéjét – így a Jelenések könyvét is – főleg akkor hallotta a keresztyén, amikor elment a gyülekezetbe, és ott felolvasták. Valaki olvasta, elejétől a végéig, a többiek hallgatták. És Isten itt azt mondja, hogy áldottak ők. Ez meglepő, nem? Ha a Jelenések érthető és áldásos azoknak is, akik csupán hallás után találkoztak a szöveggel, akiknek nem volt Bibliájuk, konkordanciájuk, magyarázatuk, és megannyi segédkönyvük – ha számukra is áldást ígér az olvasás, akkor vajon számunkra nem lenne az? Tényleg érthetetlen a Jelenések könyve? Nem hiszem.</w:t>
      </w:r>
    </w:p>
    <w:p w:rsidR="00B30B2A" w:rsidRDefault="00B30B2A" w:rsidP="00CF0C88">
      <w:r>
        <w:t xml:space="preserve">Ha azonban a Jelenések könyve érthető, akkor miért érthetetlen mégis? </w:t>
      </w:r>
      <w:r w:rsidR="008F2C7C">
        <w:t>Vagyis: ha Isten azért adta, hogy felfedje a dolgokat, miért zavar inkább össze sokakat? Két fő oka van ennek. Az egyik az, amit már a múlt alkalommal is érintettem</w:t>
      </w:r>
      <w:r w:rsidR="001478DC">
        <w:t xml:space="preserve">: a tanítók felelőssége. Mindazok a magyarázatok, amelyek </w:t>
      </w:r>
      <w:r w:rsidR="00340D5A">
        <w:t>„</w:t>
      </w:r>
      <w:r w:rsidR="001478DC">
        <w:t>zseniális</w:t>
      </w:r>
      <w:r w:rsidR="00340D5A">
        <w:t>”</w:t>
      </w:r>
      <w:r w:rsidR="001478DC">
        <w:t xml:space="preserve">, soha nem hallott, egyéni meglátásokkal eltávolították a keresztyéneket a Jelenések könyvétől. Mindazok az értekezések, amelyek azt erősítették az egyszerű hívőben, hogy a Jelenéseket ő biztos nem értheti meg. Mindazok a próféciák, amelyek soha nem teljesültek be, és így kételyt, kérdést és zavarodottságot hagyott Isten népében. Mindezek után mi sem áll távolabb Krisztus követőjétől, mint hogy azt gondolja: a Jelenések nem neki való. </w:t>
      </w:r>
    </w:p>
    <w:p w:rsidR="00B90389" w:rsidRPr="00D55497" w:rsidRDefault="009F702B" w:rsidP="00CF0C88">
      <w:r>
        <w:t xml:space="preserve">A másik ok pedig a Jelenések természetében rejlik. Amikor azt mondom, hogy a Jelenések érthető, ezzel nem azt állítom, hogy </w:t>
      </w:r>
      <w:r w:rsidR="009B7490">
        <w:t>minden háttér információ, bibliaismeret és imádság nélkül csak úgy ölünkbe pottyan az üzenete. Nem! A Jelenések nehézségét az adja, hogy olyan „nyelven” kommunikál hozzánk, ami számunkra viszonylag ismeretlen. Állnak akadályok a könyv megértésének útjában? Igen! Szükség lesz kitágítani bibliai ismereteinket a helyes értelmezéshez? Igen! Kell majd küzdenünk szavak, képek jelentésével, kutatnunk az Ószövetséget, imádsággal küzdenünk bizonyos részek megértéséért? Igen! Azonban ezekkel együtt a Jelenések könyve érthető, és Krisztus azt szeretett gyermekeinek adta.</w:t>
      </w:r>
      <w:r w:rsidR="009A55E2">
        <w:t xml:space="preserve"> L</w:t>
      </w:r>
      <w:r w:rsidR="00B616B0">
        <w:t>egyen ez egy fő bátorítás</w:t>
      </w:r>
      <w:r w:rsidR="00720F94">
        <w:t xml:space="preserve"> számotokra, szeretett gyülekezet: a Jelenések könyve nekünk íródott, számunkra fedi fel Krisztus üzenetét, érthető számunkra. Ne féljünk tőle!</w:t>
      </w:r>
    </w:p>
    <w:p w:rsidR="00A10867" w:rsidRDefault="00657BF0" w:rsidP="00A10867">
      <w:pPr>
        <w:pStyle w:val="Heading2"/>
      </w:pPr>
      <w:r>
        <w:t>A Jelenések</w:t>
      </w:r>
      <w:r w:rsidR="00520969">
        <w:t xml:space="preserve"> minden keresztyénhez</w:t>
      </w:r>
      <w:r>
        <w:t>, így hozzánk is</w:t>
      </w:r>
      <w:r w:rsidR="00520969">
        <w:t xml:space="preserve"> szól</w:t>
      </w:r>
    </w:p>
    <w:p w:rsidR="0070123E" w:rsidRDefault="00B44C14" w:rsidP="0070123E">
      <w:r>
        <w:t xml:space="preserve">A második alapelvünk a következő: </w:t>
      </w:r>
      <w:r>
        <w:rPr>
          <w:i/>
        </w:rPr>
        <w:t>a Jelenések könyve minden keresztyénhez, így hozzánk is szól</w:t>
      </w:r>
      <w:r>
        <w:t xml:space="preserve">. </w:t>
      </w:r>
      <w:r w:rsidR="00EC55D1">
        <w:t xml:space="preserve">A Jelenések érthető – de vajon kinek szól? Vajon csak az eredeti hallgatóság számára bírt értelemmel? Vagy épp ellenkezőleg, csupán a keresztyének kis csoportja számára a jövőben, akik idejében majd a jövendölések és csapások bekövetkeznek? </w:t>
      </w:r>
    </w:p>
    <w:p w:rsidR="00EC581B" w:rsidRDefault="00E806F2" w:rsidP="0070123E">
      <w:r>
        <w:t xml:space="preserve">Meggyőződésem, hogy erre a válaszra sokan azért nem tudnak válaszolni, mert nem veszik észre a Jelenések egy különleges tulajdonságát. Mégpedig azt, hogy </w:t>
      </w:r>
      <w:r w:rsidR="003C7308">
        <w:t>ezt a könyv</w:t>
      </w:r>
      <w:r>
        <w:t xml:space="preserve"> nem egy</w:t>
      </w:r>
      <w:r w:rsidR="003C7308">
        <w:t xml:space="preserve">, hanem </w:t>
      </w:r>
      <w:r w:rsidR="003C7308">
        <w:rPr>
          <w:i/>
        </w:rPr>
        <w:t xml:space="preserve">három </w:t>
      </w:r>
      <w:r w:rsidR="003C7308" w:rsidRPr="003C7308">
        <w:rPr>
          <w:i/>
        </w:rPr>
        <w:t xml:space="preserve">bibliai </w:t>
      </w:r>
      <w:r w:rsidR="003C7308">
        <w:rPr>
          <w:i/>
        </w:rPr>
        <w:t>műfajba sorolható</w:t>
      </w:r>
      <w:r w:rsidR="003C7308">
        <w:t>. Általánosan hat műfajt szoktak megkülönböztetni a Szentírásban: történeti könyveket/elbeszéléseket/evangéliumokat, költői írásokat, bölcsességirodalmat, törvényt/tanítói könyveket/leveleket, prófétai írásokat és apokaliptikus irodalmat. A Szentírás könyveinek döntő része főként egy műfajba besorolható. Nem így a Jelenések könyve.</w:t>
      </w:r>
    </w:p>
    <w:p w:rsidR="003C7308" w:rsidRDefault="003C7308" w:rsidP="0070123E">
      <w:r>
        <w:t xml:space="preserve">A Jelenések könyve ugyanis először egy </w:t>
      </w:r>
      <w:r>
        <w:rPr>
          <w:i/>
        </w:rPr>
        <w:t>levél</w:t>
      </w:r>
      <w:r>
        <w:t xml:space="preserve">. Az újszövetség többi leveléhez hasonlóan van írója (János apostol), címzettje (a hét kis-ázsiai gyülekezet). A megszokott újszövetségi köszöntési formulával kezdődik („Kegyelem néktek és békesség” 1:4), és az ismert áldással fejeződik be („Az Úr Jézus </w:t>
      </w:r>
      <w:r>
        <w:lastRenderedPageBreak/>
        <w:t xml:space="preserve">kegyelme legyen mindnyájatokkal!” 22:21). Van egy meghatározott üzenete, amit a könyv 22. fejezete kifejt. </w:t>
      </w:r>
    </w:p>
    <w:p w:rsidR="003C7308" w:rsidRDefault="003C7308" w:rsidP="0070123E">
      <w:r>
        <w:t xml:space="preserve">Nos, számít ez valamit nekünk, szeretett testvérek? Nagyon is! Hiszen azt jelenti, hogy a Jelenések könyvét többek között úgy kell értelmeznünk, mint bármilyen más levelet. </w:t>
      </w:r>
      <w:r w:rsidR="00767101">
        <w:t>Azaz, ez az írás az 1. századi keresztyének egy bizonyos csoportjának íródott, akik meghatározott történelmi és társadalmi helyzetben voltak, és akik számára volt egy adott élethelyzet, rengeteg harccal és problémával, amelyekre János választ ad ebben a könyvben. Mint ahogy a korinthusi levél értelmezését annak fényében végezzük, hogy milyen körülményei voltak az ottani gyülekezetnek, milyen problémák merültek fel az egyházban, és mindezek döntőek a levél helyes értelmezése számára – ugyanúgy a Jelenések könyvének helyes értelmét is csak akkor találhatjuk meg, ha figyelembe vesszük e hét gyülekezet helyzetét. Ez a</w:t>
      </w:r>
      <w:r w:rsidR="00616062">
        <w:t xml:space="preserve"> könyv elsősorban nekik íródott – ezt mutatja a kezdő vers is: </w:t>
      </w:r>
      <w:r w:rsidR="00616062">
        <w:rPr>
          <w:i/>
        </w:rPr>
        <w:t>„</w:t>
      </w:r>
      <w:r w:rsidR="00616062" w:rsidRPr="00616062">
        <w:rPr>
          <w:i/>
          <w:vertAlign w:val="superscript"/>
        </w:rPr>
        <w:t>1</w:t>
      </w:r>
      <w:r w:rsidR="00616062" w:rsidRPr="00616062">
        <w:rPr>
          <w:i/>
        </w:rPr>
        <w:t xml:space="preserve">Jézus Krisztus kijelentése, amelyet Isten adott neki, hogy megmutassa szolgáinak, minek kell </w:t>
      </w:r>
      <w:r w:rsidR="00616062" w:rsidRPr="00616062">
        <w:rPr>
          <w:b/>
          <w:i/>
        </w:rPr>
        <w:t>hamarosan megtörténnie</w:t>
      </w:r>
      <w:r w:rsidR="00CA2861">
        <w:rPr>
          <w:b/>
          <w:i/>
        </w:rPr>
        <w:t xml:space="preserve"> </w:t>
      </w:r>
      <w:r w:rsidR="00616062">
        <w:rPr>
          <w:i/>
        </w:rPr>
        <w:t>[…]”</w:t>
      </w:r>
      <w:r w:rsidR="00767101">
        <w:t xml:space="preserve"> Miért fontos ez? Azért, mert eszerint minden magyarázat, ami nem veszi figyelembe az eredeti hallgatóságot, minden magyarázat, amely szerint a könyv egésze vagy nagy része a számukra távoli jövőről szól, az szinte bizonyosan téves. Ha ez nekik íródott, akkor hogyan történhetne az meg, hogy csak a 21. században vagyunk képesek a könyv nagyobb részét megérteni? Más szóval: a Jelenések nem jelentheti számunkra azt, amit soha nem jelentett nekik. </w:t>
      </w:r>
    </w:p>
    <w:p w:rsidR="00973E70" w:rsidRDefault="00973E70" w:rsidP="0070123E">
      <w:r>
        <w:t xml:space="preserve">Továbbá a Jelenések </w:t>
      </w:r>
      <w:r>
        <w:rPr>
          <w:i/>
        </w:rPr>
        <w:t>prófécia</w:t>
      </w:r>
      <w:r>
        <w:t xml:space="preserve">. </w:t>
      </w:r>
      <w:r>
        <w:rPr>
          <w:i/>
        </w:rPr>
        <w:t>„</w:t>
      </w:r>
      <w:r w:rsidRPr="00973E70">
        <w:rPr>
          <w:i/>
        </w:rPr>
        <w:t>Boldog, aki felolvassa, és aki</w:t>
      </w:r>
      <w:r>
        <w:rPr>
          <w:i/>
        </w:rPr>
        <w:t xml:space="preserve">k hallgatják </w:t>
      </w:r>
      <w:r w:rsidRPr="00973E70">
        <w:rPr>
          <w:b/>
          <w:i/>
        </w:rPr>
        <w:t>e prófétai beszédet</w:t>
      </w:r>
      <w:r>
        <w:rPr>
          <w:i/>
        </w:rPr>
        <w:t xml:space="preserve">…” </w:t>
      </w:r>
      <w:r>
        <w:t>(1:3) Nos, itt ismét csak szükséges emlékezni</w:t>
      </w:r>
      <w:r w:rsidR="00702307">
        <w:t xml:space="preserve">, hogy a prófécia nem csupán a jövőre irányul. Az ószövetségi prófétának két feladata volt: kijelenteni Isten akaratát </w:t>
      </w:r>
      <w:r w:rsidR="00702307">
        <w:rPr>
          <w:i/>
        </w:rPr>
        <w:t xml:space="preserve">és </w:t>
      </w:r>
      <w:r w:rsidR="00702307">
        <w:t>a jövőben bekövetkező eseményeket. Még csak azt sem mondhatnánk, hogy ez utóbbi van túlsúlyban. Ézsaiás, Jeremiás vagy Ezékiel próféciái jó részt, sőt talán nagyobb részt a jelenbeli üzenettel foglalkoznak. Isten akaratát közvetítik népe felé.</w:t>
      </w:r>
    </w:p>
    <w:p w:rsidR="00702307" w:rsidRDefault="00702307" w:rsidP="0070123E">
      <w:r>
        <w:t xml:space="preserve">Mindezek miatt </w:t>
      </w:r>
      <w:r w:rsidR="00426834">
        <w:t xml:space="preserve">nem lehet a Jelenések könyvét úgy értelmezni, hogy az a jövő csak egy kis szeletével, a „nagy nyomorúsággal”, vagy a Krisztus második visszajövetele előtti hét évvel foglalkozik. Mindez ellentmond a levél és prófécia műfajának. A Jelenések könyve szólt teljes mértékben az 1. századi hallgatókhoz (nemcsak az első három fejezetben!), és szólt minden kor </w:t>
      </w:r>
      <w:proofErr w:type="spellStart"/>
      <w:r w:rsidR="00426834">
        <w:t>keresztyéneihez</w:t>
      </w:r>
      <w:proofErr w:type="spellEnd"/>
      <w:r w:rsidR="00426834">
        <w:t>, akik várják Krisztus visszajövetelét, az utolsó ítéletet és az örökkévalóságot.</w:t>
      </w:r>
    </w:p>
    <w:p w:rsidR="00A10867" w:rsidRDefault="00A10867" w:rsidP="00A10867">
      <w:pPr>
        <w:pStyle w:val="Heading2"/>
      </w:pPr>
      <w:r>
        <w:t xml:space="preserve">A Jelenések </w:t>
      </w:r>
      <w:r w:rsidR="00520969">
        <w:t>a képzeletünket veszi célba</w:t>
      </w:r>
    </w:p>
    <w:p w:rsidR="00426834" w:rsidRDefault="00426834" w:rsidP="00426834">
      <w:r>
        <w:t xml:space="preserve">A harmadik műfajról eddig még nem beszéltünk: a Jelenések könyve ugyanis az </w:t>
      </w:r>
      <w:r>
        <w:rPr>
          <w:i/>
        </w:rPr>
        <w:t>apokaliptikus irodalom</w:t>
      </w:r>
      <w:r>
        <w:t xml:space="preserve"> csoportjába is tartozik.</w:t>
      </w:r>
      <w:r w:rsidR="00DD736F">
        <w:t xml:space="preserve"> Ezt bizonyítja a kezdő kifejezés: „Jézus Krisztus kijelentése”, azaz apokalipszise.</w:t>
      </w:r>
      <w:r>
        <w:t xml:space="preserve"> </w:t>
      </w:r>
      <w:r w:rsidR="003278E9">
        <w:t>Az értelmezésben ez okozza a legnagyobb nehézséget, hiszen számunkra ismeretlenek az apokaliptikus írások. János hallgatóinak ilyen szempontból előnyük volt, mert kb. a Kr. e. 5. és a Kr. u. 2. század között nagyok sok ilyen jellegű írás született. Milyen az apokaliptikus irodalom?</w:t>
      </w:r>
    </w:p>
    <w:p w:rsidR="003278E9" w:rsidRPr="00DD736F" w:rsidRDefault="00413834" w:rsidP="00426834">
      <w:pPr>
        <w:rPr>
          <w:spacing w:val="-2"/>
        </w:rPr>
      </w:pPr>
      <w:r w:rsidRPr="00DD736F">
        <w:rPr>
          <w:spacing w:val="-2"/>
        </w:rPr>
        <w:t xml:space="preserve">Az apokaliptikus irodalom először is </w:t>
      </w:r>
      <w:r w:rsidRPr="00DD736F">
        <w:rPr>
          <w:i/>
          <w:spacing w:val="-2"/>
        </w:rPr>
        <w:t>mennyei látomásokat közvetít</w:t>
      </w:r>
      <w:r w:rsidRPr="00DD736F">
        <w:rPr>
          <w:spacing w:val="-2"/>
        </w:rPr>
        <w:t>. Isten prófétája elragadtatik a mennybe, Isten tróntermébe. Látomásának gyakori szereplői az angyalok, akik egyben segítséget is nyújtanak a látomások értelmezéséhez. A hangsúly egyértelműen egy mennyei, nem evilági kijelentésen van.</w:t>
      </w:r>
    </w:p>
    <w:p w:rsidR="00413834" w:rsidRDefault="00413834" w:rsidP="00426834">
      <w:r>
        <w:t xml:space="preserve">Továbbá az apokaliptikus irodalom </w:t>
      </w:r>
      <w:r>
        <w:rPr>
          <w:i/>
        </w:rPr>
        <w:t xml:space="preserve">a jó és gonosz küzdelméről </w:t>
      </w:r>
      <w:r>
        <w:t xml:space="preserve">beszél. </w:t>
      </w:r>
      <w:r w:rsidR="00215015">
        <w:t xml:space="preserve">Célja feltárni azt a lelki harcot, ami folyik a világban, mégis sokszor el van rejtve a szemünk elől. Nyíltan, néven nevezi a gonoszt, a bűnt, ami Istennek utálatos. Feltárja azt, ami testi szemeinkkel máshogy látszik. A világ látszólag gazdag, csábító, kívánatos, szórakoztató – Isten szemében azonban vadállat és parázna. A keresztyének e világon látszólag szürkék, üldözöttek, megvetettek – Isten szemében azonban győztesek, fehér ruhában és arany koronában. A Jelenésekben láthatjuk, hogy valójában nincs középút. Hívők vannak és hitetlenek. Győztesek és elkárhozók. Fehér és fekete. Jó és gonosz. </w:t>
      </w:r>
    </w:p>
    <w:p w:rsidR="00215015" w:rsidRDefault="00215015" w:rsidP="00426834">
      <w:r>
        <w:t xml:space="preserve">Harmadszor az apokaliptikus irodalom beszél </w:t>
      </w:r>
      <w:r w:rsidRPr="00215015">
        <w:rPr>
          <w:i/>
        </w:rPr>
        <w:t>a világ végéről, az utolsó ítéletről, az eljövendő örökkévalóságról</w:t>
      </w:r>
      <w:r>
        <w:t>. Beszél Isten haragjáról, amely halmozódik e világ gonoszsága folytán, és kiömlik az utolsó ítéletkor. Ugyanakkor hirdeti, hogy mindenkinek, aki Krisztusban bízik, menedéke van, és Isten megdicsőíti őt az utolsó ítélet idején.</w:t>
      </w:r>
    </w:p>
    <w:p w:rsidR="00C9785D" w:rsidRDefault="00215015" w:rsidP="00426834">
      <w:pPr>
        <w:rPr>
          <w:i/>
        </w:rPr>
      </w:pPr>
      <w:r>
        <w:t xml:space="preserve">Negyedszer pedig </w:t>
      </w:r>
      <w:r w:rsidR="00487312">
        <w:t xml:space="preserve">az apokaliptikus írások fő jellemzője a </w:t>
      </w:r>
      <w:r w:rsidR="00487312" w:rsidRPr="00487312">
        <w:rPr>
          <w:i/>
        </w:rPr>
        <w:t>jelképes, szimbolikus nyelvezet</w:t>
      </w:r>
      <w:r w:rsidR="00487312">
        <w:t xml:space="preserve">. </w:t>
      </w:r>
      <w:r w:rsidR="00DD70AE">
        <w:t xml:space="preserve">Nézzétek csak a bevezetést: </w:t>
      </w:r>
      <w:r w:rsidR="00DD70AE">
        <w:rPr>
          <w:i/>
        </w:rPr>
        <w:t>„</w:t>
      </w:r>
      <w:r w:rsidR="00DD70AE" w:rsidRPr="00272F0A">
        <w:rPr>
          <w:i/>
          <w:vertAlign w:val="superscript"/>
        </w:rPr>
        <w:t>1</w:t>
      </w:r>
      <w:r w:rsidR="00DD70AE" w:rsidRPr="00272F0A">
        <w:rPr>
          <w:i/>
        </w:rPr>
        <w:t xml:space="preserve">Jézus Krisztus kijelentése, amelyet Isten adott neki, hogy megmutassa szolgáinak, </w:t>
      </w:r>
      <w:r w:rsidR="00DD70AE" w:rsidRPr="00272F0A">
        <w:rPr>
          <w:i/>
        </w:rPr>
        <w:lastRenderedPageBreak/>
        <w:t>minek kell hamarosan megtörténnie</w:t>
      </w:r>
      <w:r w:rsidR="00272F0A">
        <w:rPr>
          <w:i/>
        </w:rPr>
        <w:t xml:space="preserve">, </w:t>
      </w:r>
      <w:r w:rsidR="00272F0A" w:rsidRPr="00272F0A">
        <w:rPr>
          <w:i/>
        </w:rPr>
        <w:t xml:space="preserve">ő pedig angyala által elküldte azt, és </w:t>
      </w:r>
      <w:r w:rsidR="00272F0A" w:rsidRPr="00272F0A">
        <w:rPr>
          <w:b/>
          <w:i/>
        </w:rPr>
        <w:t>megjelentette</w:t>
      </w:r>
      <w:r w:rsidR="00272F0A" w:rsidRPr="00272F0A">
        <w:rPr>
          <w:i/>
        </w:rPr>
        <w:t xml:space="preserve"> szolgájának, Jánosnak</w:t>
      </w:r>
      <w:r w:rsidR="00272F0A">
        <w:rPr>
          <w:i/>
        </w:rPr>
        <w:t>.</w:t>
      </w:r>
      <w:r w:rsidR="00DD70AE">
        <w:rPr>
          <w:i/>
        </w:rPr>
        <w:t xml:space="preserve">” </w:t>
      </w:r>
      <w:r w:rsidR="00061515">
        <w:t xml:space="preserve">A </w:t>
      </w:r>
      <w:r w:rsidR="00272F0A">
        <w:t>„megjelentette”</w:t>
      </w:r>
      <w:r w:rsidR="00061515">
        <w:t xml:space="preserve"> szó szerint azt jelenti „jelképek által üzenni”.</w:t>
      </w:r>
      <w:r w:rsidR="00061515">
        <w:rPr>
          <w:rStyle w:val="FootnoteReference"/>
        </w:rPr>
        <w:footnoteReference w:id="2"/>
      </w:r>
      <w:r w:rsidR="00061515">
        <w:t xml:space="preserve"> </w:t>
      </w:r>
      <w:r w:rsidR="00287557">
        <w:t xml:space="preserve">Később pedig azt olvassuk, hogy János elmondja mindazt, amit </w:t>
      </w:r>
      <w:r w:rsidR="00287557">
        <w:rPr>
          <w:i/>
        </w:rPr>
        <w:t>látott</w:t>
      </w:r>
      <w:r w:rsidR="00287557">
        <w:t xml:space="preserve"> (1:2). Vagyis a Jelenések egy képi világ, ami a szemeink előtt bontakozik ki. Természetesen szavak által, a fülünkön keresztül jut el hozzánk, de valójában a képzeletünket teszi próbára. </w:t>
      </w:r>
      <w:r w:rsidR="00C9785D">
        <w:t xml:space="preserve">Csak a „láttam” kifejezés </w:t>
      </w:r>
      <w:r w:rsidR="00272F0A">
        <w:t>52</w:t>
      </w:r>
      <w:r w:rsidR="00C9785D">
        <w:t>-sz</w:t>
      </w:r>
      <w:r w:rsidR="00272F0A">
        <w:t>e</w:t>
      </w:r>
      <w:r w:rsidR="00C9785D">
        <w:t>r fordul elő a könyvben</w:t>
      </w:r>
      <w:r w:rsidR="00272F0A">
        <w:t xml:space="preserve"> Jánossal kapcsolatban</w:t>
      </w:r>
      <w:r w:rsidR="00C9785D">
        <w:t xml:space="preserve">! Valójában az apokalipszis célja pontosan ez. A költemények az érzelmeinkhez szólnak, a tanítói könyvek inkább az értelmünkhöz. Az apokaliptikus irodalom pedig </w:t>
      </w:r>
      <w:r w:rsidR="00C9785D">
        <w:rPr>
          <w:i/>
        </w:rPr>
        <w:t>a képzeletünkhöz.</w:t>
      </w:r>
      <w:r w:rsidR="00942D19">
        <w:rPr>
          <w:i/>
        </w:rPr>
        <w:t xml:space="preserve"> </w:t>
      </w:r>
      <w:r w:rsidR="00942D19">
        <w:t xml:space="preserve">Ez a harmadik alapelv: </w:t>
      </w:r>
      <w:r w:rsidR="00942D19" w:rsidRPr="00942D19">
        <w:rPr>
          <w:i/>
        </w:rPr>
        <w:t>a Jelenések a képzeletünket veszi célba.</w:t>
      </w:r>
      <w:r w:rsidR="00C9785D">
        <w:rPr>
          <w:i/>
        </w:rPr>
        <w:t xml:space="preserve"> </w:t>
      </w:r>
    </w:p>
    <w:p w:rsidR="00921ED2" w:rsidRDefault="00C9785D" w:rsidP="00921ED2">
      <w:r>
        <w:t xml:space="preserve">A kérdés, hogy akkor mindezt hogyan értelmezzük? </w:t>
      </w:r>
      <w:r w:rsidR="00167964">
        <w:t xml:space="preserve">Az egyik álláspont szerint a Jelenések könyvét – a Biblia más könyveihez hasonlóan – szó szerint kell értelmezni, ahol csak lehet. Vagyis, ahol a szöveg kifejezetten nem mondja, hogy valami jelkép, annak konkrét, való életben való jelentést kell tulajdonítani. </w:t>
      </w:r>
      <w:r w:rsidR="00061515">
        <w:t>Vagyis a 144.000 elpecsételt az konkrétan 144 ezer ember</w:t>
      </w:r>
      <w:r w:rsidR="00DE3846">
        <w:t>t jelent</w:t>
      </w:r>
      <w:r w:rsidR="00061515">
        <w:t>, a csapásokban felbukkanó sáskák</w:t>
      </w:r>
      <w:r w:rsidR="00DE3846">
        <w:t>at pedig</w:t>
      </w:r>
      <w:r w:rsidR="00061515">
        <w:t xml:space="preserve"> valami modern harci helikopternek feleltetjük meg, és így tovább. Azonban ez a felfogás, szeretett gyülekezet, teljesen téves, mert nem veszi figyelembe az apokaliptikus műfajt, amibe e könyv tartozik. A könyv legelején megkapjuk Krisztustól a kulcsot, hogy itt jelképeket fogunk látni, amit </w:t>
      </w:r>
      <w:r w:rsidR="00DE3846">
        <w:t>definíciószerűen</w:t>
      </w:r>
      <w:r w:rsidR="00061515">
        <w:t xml:space="preserve"> nem értelmezhetünk szó szerint. </w:t>
      </w:r>
      <w:r w:rsidR="005E0951">
        <w:t>A</w:t>
      </w:r>
      <w:r w:rsidR="00061515">
        <w:t xml:space="preserve"> Jel 1:</w:t>
      </w:r>
      <w:proofErr w:type="spellStart"/>
      <w:r w:rsidR="00061515">
        <w:t>1</w:t>
      </w:r>
      <w:proofErr w:type="spellEnd"/>
      <w:r w:rsidR="00061515">
        <w:t xml:space="preserve">–2 valójában </w:t>
      </w:r>
      <w:r w:rsidR="00921ED2">
        <w:t>Dániel 2:28,45-re való utalás.</w:t>
      </w:r>
      <w:r w:rsidR="00921ED2">
        <w:rPr>
          <w:rStyle w:val="FootnoteReference"/>
        </w:rPr>
        <w:footnoteReference w:id="3"/>
      </w:r>
      <w:r w:rsidR="00061515">
        <w:t xml:space="preserve"> </w:t>
      </w:r>
      <w:r w:rsidR="005E0951">
        <w:t xml:space="preserve">Már </w:t>
      </w:r>
      <w:r w:rsidR="00921ED2">
        <w:t>a Jelenések legelején van egy direkt kapcsolat Dániel könyvével, ami az értelmezés keretét is megadja. Akárcsak Nebukadneccár álmát a szoborról nem szó szerint értelmezzük, hanem jelképesen, úgy a Jelenések könyvénél is ugyanezt kell követnünk.</w:t>
      </w:r>
    </w:p>
    <w:p w:rsidR="00921ED2" w:rsidRDefault="00921ED2" w:rsidP="00921ED2">
      <w:r>
        <w:t xml:space="preserve">Ez igaz a számok szerepére is a Jelenések könyvében. </w:t>
      </w:r>
      <w:r w:rsidR="001A05A9">
        <w:t xml:space="preserve">A Jelenések könyvében rengeteg szám </w:t>
      </w:r>
      <w:r w:rsidR="00EA0458">
        <w:t>ismétlődik</w:t>
      </w:r>
      <w:r w:rsidR="001A05A9">
        <w:t xml:space="preserve">. A hét: Isten hét lelke, hét lámpatartó, hét gyülekezet, hét angyal, hét pecsét, hét trombita, a harag hét pohara, hét hegy, a fenevad hét feje, a Jelenések hét boldogmondása. A tizenkettő és sokszorosai (tizenkét kapu, tizenkét gyöngy, tizenkét törzs, 144.000 elpecsételt). Tíz és sokszorosai (tíz szarv, tízezerszer tízezer angyal, ezer esztendő). A számok értelmezésénél sokszor elfelejtjük, hogy ugyanúgy a látomások részei, tehát nem a matematikai értékük miatt fontosak, hanem </w:t>
      </w:r>
      <w:r w:rsidR="001A05A9">
        <w:rPr>
          <w:i/>
        </w:rPr>
        <w:t xml:space="preserve">jelképeznek </w:t>
      </w:r>
      <w:r w:rsidR="001A05A9">
        <w:t xml:space="preserve">valamit. </w:t>
      </w:r>
    </w:p>
    <w:p w:rsidR="003E3232" w:rsidRPr="001A05A9" w:rsidRDefault="003E3232" w:rsidP="00EA0458">
      <w:r>
        <w:t>Vagyis hogyan értelmezzük a Jelenések könyvét?</w:t>
      </w:r>
      <w:r w:rsidR="0003512E">
        <w:t xml:space="preserve"> </w:t>
      </w:r>
      <w:r>
        <w:t xml:space="preserve">Jelképesen, szimbolikusan, ahol csak lehet. </w:t>
      </w:r>
      <w:r w:rsidR="0003512E">
        <w:t xml:space="preserve">Pontosan azért, mert szó szerint vesszük az ezt jelző kezdő verseket. </w:t>
      </w:r>
      <w:r>
        <w:t xml:space="preserve">Mindaddig, amíg a szöveg máshogy nem mondja, a Jelenések képei jelképeken keresztül közvetítenek </w:t>
      </w:r>
      <w:r>
        <w:rPr>
          <w:i/>
        </w:rPr>
        <w:t xml:space="preserve">lelki </w:t>
      </w:r>
      <w:r>
        <w:t xml:space="preserve">valóságot, nem pedig a fizikai dolgokat tárják a szemünk elé. </w:t>
      </w:r>
    </w:p>
    <w:p w:rsidR="00520969" w:rsidRPr="00520969" w:rsidRDefault="00520969" w:rsidP="00520969">
      <w:pPr>
        <w:pStyle w:val="Heading2"/>
      </w:pPr>
      <w:r>
        <w:t>A Jelenések képeit az Ószövetségből meríti</w:t>
      </w:r>
    </w:p>
    <w:p w:rsidR="00C36618" w:rsidRDefault="00487312" w:rsidP="00C36618">
      <w:r>
        <w:t>Talán benned van a kérdés: ha a Jelenések ennyire jelképes, akkor úgy értelmezem a képeit, ahogy akarom? Azt képzelek bele az egyes részletek jelentésébe, amit akarok? Távol legyen!</w:t>
      </w:r>
      <w:r w:rsidR="001F6A7B">
        <w:t xml:space="preserve"> Ha foglalkoztat ez a kérdés, mert félsz attól, hogy saját gondolataid szerint értelmezed és csűröd majd el a Jelenéseket, annak nagyon örülök. Isten sem saját képzeletünk kénye-kedvének szánta ezt a könyvet.</w:t>
      </w:r>
      <w:r w:rsidR="00F7471D">
        <w:t xml:space="preserve"> </w:t>
      </w:r>
    </w:p>
    <w:p w:rsidR="001519EE" w:rsidRDefault="00F7471D" w:rsidP="00C36618">
      <w:r>
        <w:t>Akkor van-e valami támpontunk a látomásunk értelmezéséhez? Igen, szeretett gyülekezet, ez pedig nem más, mint az Ószövetség. Érdekes, hogy miközben a Jelenések nem tartalmaz egy szószerinti idézetet sem a Jelenések könyvéből, ám tele van szőve az ószövetségre való utalásokkal. Különböző források különböző számú utalást azonosítanak</w:t>
      </w:r>
      <w:r w:rsidR="001519EE">
        <w:t xml:space="preserve"> – de mindegyik szám hatalmas. A Jelenések 404 verse a legmérsékeltebb források szerint 4–500, mások szerint 600 vagy akár 1000 utalást is tartalmazhat az Ószövetségre!</w:t>
      </w:r>
      <w:r w:rsidR="001519EE">
        <w:rPr>
          <w:rStyle w:val="FootnoteReference"/>
        </w:rPr>
        <w:footnoteReference w:id="4"/>
      </w:r>
      <w:r w:rsidR="001519EE">
        <w:t xml:space="preserve"> Vagyis átlagban minden versre legalább egy, de akár két utalást is oszthatunk! </w:t>
      </w:r>
    </w:p>
    <w:p w:rsidR="00F7471D" w:rsidRDefault="00703D98" w:rsidP="00C36618">
      <w:r>
        <w:lastRenderedPageBreak/>
        <w:t>Tehát a</w:t>
      </w:r>
      <w:r w:rsidR="00942D19">
        <w:t xml:space="preserve"> </w:t>
      </w:r>
      <w:r>
        <w:t>negyedik</w:t>
      </w:r>
      <w:r w:rsidR="00942D19">
        <w:t xml:space="preserve"> alapelvünk ez: </w:t>
      </w:r>
      <w:r w:rsidR="00942D19" w:rsidRPr="00942D19">
        <w:rPr>
          <w:i/>
        </w:rPr>
        <w:t>a Jelenések képeit az Ószövetségből meríti</w:t>
      </w:r>
      <w:r w:rsidR="001519EE">
        <w:t>. Az Ószövetség volt az az Írás, amely János apostol számára ismert volt, és amelynek képeit, eszközeit használta a mennyei látomások leírásához. Vagyis nem vagyunk magunkra hagyva a jelképek értelmezésében. Amikor tehát a Jel 9-b</w:t>
      </w:r>
      <w:r w:rsidR="00C218CF">
        <w:t xml:space="preserve">en a sáskákról olvasunk, nem </w:t>
      </w:r>
      <w:proofErr w:type="spellStart"/>
      <w:r w:rsidR="00C218CF">
        <w:t>Cobra</w:t>
      </w:r>
      <w:proofErr w:type="spellEnd"/>
      <w:r w:rsidR="00C218CF">
        <w:t xml:space="preserve"> </w:t>
      </w:r>
      <w:r w:rsidR="001519EE">
        <w:t>helikopterekre kell gondolnunk</w:t>
      </w:r>
      <w:r w:rsidR="004A3C70">
        <w:t xml:space="preserve"> (Hal </w:t>
      </w:r>
      <w:proofErr w:type="spellStart"/>
      <w:r w:rsidR="004A3C70">
        <w:t>Lindsey</w:t>
      </w:r>
      <w:proofErr w:type="spellEnd"/>
      <w:r w:rsidR="004A3C70">
        <w:t>)</w:t>
      </w:r>
      <w:r w:rsidR="001519EE">
        <w:t xml:space="preserve">, hanem </w:t>
      </w:r>
      <w:proofErr w:type="spellStart"/>
      <w:r w:rsidR="001519EE">
        <w:t>Jóel</w:t>
      </w:r>
      <w:proofErr w:type="spellEnd"/>
      <w:r w:rsidR="001519EE">
        <w:t xml:space="preserve"> próféta könyvére, ahol a sáskák a megszálló hadsereg jelképeként vannak használva. A Jelenések 11-ben lévő két tanú kulcsa a Zakariás 4 próféciája, hiszen ők a két gyertyatartó és olajfa, ami egyértelműen Zakariásra utal. Vagy amikor a Jel 13-ban a fenevad bélyegéről olvasunk a kézen és homlokon, nem a </w:t>
      </w:r>
      <w:proofErr w:type="spellStart"/>
      <w:r w:rsidR="001519EE">
        <w:t>mikrochipekre</w:t>
      </w:r>
      <w:proofErr w:type="spellEnd"/>
      <w:r w:rsidR="001519EE">
        <w:t xml:space="preserve"> kell gondolnunk, hanem </w:t>
      </w:r>
      <w:r w:rsidR="00DE3846">
        <w:t>segítség lehet az 5Móz 6:8</w:t>
      </w:r>
      <w:r w:rsidR="009F17B2">
        <w:t xml:space="preserve">, ahol Isten a törvény kapcsán parancsolja meg, hogy legyen az ő igéje – képletesen – a homlokunkon és kezünkön. </w:t>
      </w:r>
    </w:p>
    <w:p w:rsidR="009F17B2" w:rsidRDefault="009F17B2" w:rsidP="00C36618">
      <w:r>
        <w:t>Az Ószövetség tehát a Jelenések könyve értelmezésének kalauza. Ez segít minket a különböző látomások mondanivalójának meghatározásában. Mindezek közben pedig a Jelenések megadja az Ószövetség igazi értelmét, hiszen Jézus Kriszt</w:t>
      </w:r>
      <w:r w:rsidR="00EB4D1B">
        <w:t>us</w:t>
      </w:r>
      <w:r>
        <w:t xml:space="preserve">, a megöletett Bárány és az erős Oroszlán a központi üzenete nemcsak a Jelenések könyvének, hanem az egész Ószövetségnek. Boldog, aki Krisztushoz tartozik, és győzni fog az ő oldalán. De </w:t>
      </w:r>
      <w:proofErr w:type="gramStart"/>
      <w:r>
        <w:t>jaj</w:t>
      </w:r>
      <w:proofErr w:type="gramEnd"/>
      <w:r>
        <w:t xml:space="preserve"> annak, aki nem követi Krisztust, hanem az ő ellensége, mert annak sorsa a kénkővel égő tüzes tóban lesz. Ámen.</w:t>
      </w:r>
    </w:p>
    <w:sectPr w:rsidR="009F17B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E5F" w:rsidRDefault="00040E5F" w:rsidP="00AF27D4">
      <w:r>
        <w:separator/>
      </w:r>
    </w:p>
  </w:endnote>
  <w:endnote w:type="continuationSeparator" w:id="0">
    <w:p w:rsidR="00040E5F" w:rsidRDefault="00040E5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4D3050">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E5F" w:rsidRPr="004F5C0B" w:rsidRDefault="00040E5F" w:rsidP="004F5C0B">
      <w:pPr>
        <w:pStyle w:val="Footer"/>
        <w:ind w:firstLine="0"/>
      </w:pPr>
    </w:p>
  </w:footnote>
  <w:footnote w:type="continuationSeparator" w:id="0">
    <w:p w:rsidR="00040E5F" w:rsidRDefault="00040E5F" w:rsidP="004F5C0B">
      <w:pPr>
        <w:ind w:firstLine="0"/>
      </w:pPr>
      <w:r>
        <w:continuationSeparator/>
      </w:r>
    </w:p>
  </w:footnote>
  <w:footnote w:id="1">
    <w:p w:rsidR="00265B13" w:rsidRPr="00265B13" w:rsidRDefault="00265B13" w:rsidP="00265B13">
      <w:pPr>
        <w:pStyle w:val="FootnoteText"/>
        <w:jc w:val="left"/>
      </w:pPr>
      <w:r>
        <w:rPr>
          <w:rStyle w:val="FootnoteReference"/>
        </w:rPr>
        <w:footnoteRef/>
      </w:r>
      <w:r>
        <w:t xml:space="preserve"> Ez alapelvek összeállításában nagy segítséget jelentett Dennis E. Johnson: </w:t>
      </w:r>
      <w:r>
        <w:rPr>
          <w:i/>
        </w:rPr>
        <w:t xml:space="preserve">The </w:t>
      </w:r>
      <w:proofErr w:type="spellStart"/>
      <w:r>
        <w:rPr>
          <w:i/>
        </w:rPr>
        <w:t>Triumph</w:t>
      </w:r>
      <w:proofErr w:type="spellEnd"/>
      <w:r>
        <w:rPr>
          <w:i/>
        </w:rPr>
        <w:t xml:space="preserve"> of </w:t>
      </w:r>
      <w:proofErr w:type="spellStart"/>
      <w:r>
        <w:rPr>
          <w:i/>
        </w:rPr>
        <w:t>the</w:t>
      </w:r>
      <w:proofErr w:type="spellEnd"/>
      <w:r>
        <w:rPr>
          <w:i/>
        </w:rPr>
        <w:t xml:space="preserve"> </w:t>
      </w:r>
      <w:proofErr w:type="spellStart"/>
      <w:r>
        <w:rPr>
          <w:i/>
        </w:rPr>
        <w:t>Lamb</w:t>
      </w:r>
      <w:proofErr w:type="spellEnd"/>
      <w:r>
        <w:t xml:space="preserve"> c. kommentárja (a legjobb nem-technikai kommentár), </w:t>
      </w:r>
      <w:hyperlink r:id="rId1" w:history="1">
        <w:proofErr w:type="spellStart"/>
        <w:r w:rsidRPr="00265B13">
          <w:rPr>
            <w:rStyle w:val="Hyperlink"/>
          </w:rPr>
          <w:t>Arturo</w:t>
        </w:r>
        <w:proofErr w:type="spellEnd"/>
        <w:r w:rsidRPr="00265B13">
          <w:rPr>
            <w:rStyle w:val="Hyperlink"/>
          </w:rPr>
          <w:t xml:space="preserve"> </w:t>
        </w:r>
        <w:proofErr w:type="spellStart"/>
        <w:r w:rsidRPr="00265B13">
          <w:rPr>
            <w:rStyle w:val="Hyperlink"/>
          </w:rPr>
          <w:t>Azzurdia</w:t>
        </w:r>
        <w:proofErr w:type="spellEnd"/>
      </w:hyperlink>
      <w:r>
        <w:t xml:space="preserve"> ill. </w:t>
      </w:r>
      <w:hyperlink r:id="rId2" w:history="1">
        <w:proofErr w:type="spellStart"/>
        <w:r w:rsidRPr="00265B13">
          <w:rPr>
            <w:rStyle w:val="Hyperlink"/>
          </w:rPr>
          <w:t>Greg</w:t>
        </w:r>
        <w:proofErr w:type="spellEnd"/>
        <w:r w:rsidRPr="00265B13">
          <w:rPr>
            <w:rStyle w:val="Hyperlink"/>
          </w:rPr>
          <w:t xml:space="preserve"> </w:t>
        </w:r>
        <w:proofErr w:type="spellStart"/>
        <w:r w:rsidRPr="00265B13">
          <w:rPr>
            <w:rStyle w:val="Hyperlink"/>
          </w:rPr>
          <w:t>Beale</w:t>
        </w:r>
        <w:proofErr w:type="spellEnd"/>
      </w:hyperlink>
      <w:r>
        <w:t xml:space="preserve"> Jelenések könyvéről tartott prédikációi. </w:t>
      </w:r>
    </w:p>
  </w:footnote>
  <w:footnote w:id="2">
    <w:p w:rsidR="00061515" w:rsidRDefault="00061515">
      <w:pPr>
        <w:pStyle w:val="FootnoteText"/>
      </w:pPr>
      <w:r>
        <w:rPr>
          <w:rStyle w:val="FootnoteReference"/>
        </w:rPr>
        <w:footnoteRef/>
      </w:r>
      <w:r>
        <w:t xml:space="preserve"> L. </w:t>
      </w:r>
      <w:proofErr w:type="spellStart"/>
      <w:r>
        <w:t>Beale</w:t>
      </w:r>
      <w:proofErr w:type="spellEnd"/>
      <w:r>
        <w:t xml:space="preserve">, G. K. (1999). </w:t>
      </w:r>
      <w:r>
        <w:rPr>
          <w:i/>
          <w:iCs/>
        </w:rPr>
        <w:t xml:space="preserve">The </w:t>
      </w:r>
      <w:proofErr w:type="spellStart"/>
      <w:r>
        <w:rPr>
          <w:i/>
          <w:iCs/>
        </w:rPr>
        <w:t>Book</w:t>
      </w:r>
      <w:proofErr w:type="spellEnd"/>
      <w:r>
        <w:rPr>
          <w:i/>
          <w:iCs/>
        </w:rPr>
        <w:t xml:space="preserve"> of </w:t>
      </w:r>
      <w:proofErr w:type="spellStart"/>
      <w:r>
        <w:rPr>
          <w:i/>
          <w:iCs/>
        </w:rPr>
        <w:t>Revelation</w:t>
      </w:r>
      <w:proofErr w:type="spellEnd"/>
      <w:r>
        <w:rPr>
          <w:i/>
          <w:iCs/>
        </w:rPr>
        <w:t xml:space="preserve">: A </w:t>
      </w:r>
      <w:proofErr w:type="spellStart"/>
      <w:r>
        <w:rPr>
          <w:i/>
          <w:iCs/>
        </w:rPr>
        <w:t>Commentary</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Greek</w:t>
      </w:r>
      <w:proofErr w:type="spellEnd"/>
      <w:r>
        <w:rPr>
          <w:i/>
          <w:iCs/>
        </w:rPr>
        <w:t xml:space="preserve"> text</w:t>
      </w:r>
      <w:r>
        <w:t xml:space="preserve">. Grand </w:t>
      </w:r>
      <w:proofErr w:type="spellStart"/>
      <w:r>
        <w:t>Rapids</w:t>
      </w:r>
      <w:proofErr w:type="spellEnd"/>
      <w:r>
        <w:t xml:space="preserve">, MI; </w:t>
      </w:r>
      <w:proofErr w:type="spellStart"/>
      <w:r>
        <w:t>Carlisle</w:t>
      </w:r>
      <w:proofErr w:type="spellEnd"/>
      <w:r>
        <w:t xml:space="preserve">, </w:t>
      </w:r>
      <w:proofErr w:type="spellStart"/>
      <w:r>
        <w:t>Cumbria</w:t>
      </w:r>
      <w:proofErr w:type="spellEnd"/>
      <w:r>
        <w:t>: W</w:t>
      </w:r>
      <w:proofErr w:type="gramStart"/>
      <w:r>
        <w:t>.B.</w:t>
      </w:r>
      <w:proofErr w:type="gramEnd"/>
      <w:r>
        <w:t xml:space="preserve"> </w:t>
      </w:r>
      <w:proofErr w:type="spellStart"/>
      <w:r>
        <w:t>Eerdmans</w:t>
      </w:r>
      <w:proofErr w:type="spellEnd"/>
      <w:r>
        <w:t xml:space="preserve">; </w:t>
      </w:r>
      <w:proofErr w:type="spellStart"/>
      <w:r>
        <w:t>Paternoster</w:t>
      </w:r>
      <w:proofErr w:type="spellEnd"/>
      <w:r>
        <w:t xml:space="preserve"> Press, 50-55. old.</w:t>
      </w:r>
    </w:p>
  </w:footnote>
  <w:footnote w:id="3">
    <w:p w:rsidR="00921ED2" w:rsidRDefault="00921ED2">
      <w:pPr>
        <w:pStyle w:val="FootnoteText"/>
      </w:pPr>
      <w:r>
        <w:rPr>
          <w:rStyle w:val="FootnoteReference"/>
        </w:rPr>
        <w:footnoteRef/>
      </w:r>
      <w:r>
        <w:t xml:space="preserve"> </w:t>
      </w:r>
      <w:r>
        <w:rPr>
          <w:i/>
        </w:rPr>
        <w:t>„</w:t>
      </w:r>
      <w:r w:rsidRPr="00287557">
        <w:rPr>
          <w:i/>
          <w:vertAlign w:val="superscript"/>
        </w:rPr>
        <w:t>28</w:t>
      </w:r>
      <w:r w:rsidRPr="00287557">
        <w:rPr>
          <w:i/>
        </w:rPr>
        <w:t xml:space="preserve">De van Isten az égben, aki a titkokat föltárja. És ő azt </w:t>
      </w:r>
      <w:r w:rsidRPr="00287557">
        <w:rPr>
          <w:b/>
          <w:i/>
        </w:rPr>
        <w:t>tudatta</w:t>
      </w:r>
      <w:r w:rsidRPr="00287557">
        <w:rPr>
          <w:i/>
        </w:rPr>
        <w:t xml:space="preserve"> </w:t>
      </w:r>
      <w:proofErr w:type="spellStart"/>
      <w:r w:rsidRPr="00287557">
        <w:rPr>
          <w:i/>
        </w:rPr>
        <w:t>Nebukadneccar</w:t>
      </w:r>
      <w:proofErr w:type="spellEnd"/>
      <w:r w:rsidRPr="00287557">
        <w:rPr>
          <w:i/>
        </w:rPr>
        <w:t xml:space="preserve"> királlyal, hogy </w:t>
      </w:r>
      <w:r w:rsidRPr="00287557">
        <w:rPr>
          <w:b/>
          <w:i/>
        </w:rPr>
        <w:t>mi lesz az utolsó napokban</w:t>
      </w:r>
      <w:r w:rsidRPr="00287557">
        <w:rPr>
          <w:i/>
        </w:rPr>
        <w:t>.</w:t>
      </w:r>
      <w:r>
        <w:rPr>
          <w:i/>
        </w:rPr>
        <w:t xml:space="preserve"> […] </w:t>
      </w:r>
      <w:r w:rsidRPr="00287557">
        <w:rPr>
          <w:i/>
          <w:vertAlign w:val="superscript"/>
        </w:rPr>
        <w:t>45</w:t>
      </w:r>
      <w:r w:rsidRPr="00287557">
        <w:rPr>
          <w:i/>
        </w:rPr>
        <w:t xml:space="preserve">A nagy Isten </w:t>
      </w:r>
      <w:r w:rsidRPr="00287557">
        <w:rPr>
          <w:b/>
          <w:i/>
        </w:rPr>
        <w:t>tudtul adta</w:t>
      </w:r>
      <w:r w:rsidRPr="00287557">
        <w:rPr>
          <w:i/>
        </w:rPr>
        <w:t xml:space="preserve"> a királynak azt, ami majd </w:t>
      </w:r>
      <w:r w:rsidRPr="00287557">
        <w:rPr>
          <w:b/>
          <w:i/>
        </w:rPr>
        <w:t>ezután lesz</w:t>
      </w:r>
      <w:r w:rsidRPr="00287557">
        <w:rPr>
          <w:i/>
        </w:rPr>
        <w:t>.</w:t>
      </w:r>
      <w:r>
        <w:rPr>
          <w:i/>
        </w:rPr>
        <w:t xml:space="preserve">” </w:t>
      </w:r>
      <w:r>
        <w:t>(Dán 2:28,45) A két kifejezés „</w:t>
      </w:r>
      <w:r w:rsidR="004D3050">
        <w:t>megjelentette</w:t>
      </w:r>
      <w:bookmarkStart w:id="0" w:name="_GoBack"/>
      <w:bookmarkEnd w:id="0"/>
      <w:r>
        <w:t>” és „minek kell hamarosan megtörténnie”/”mi lesz ezután” az eredetiben</w:t>
      </w:r>
      <w:r>
        <w:rPr>
          <w:rStyle w:val="FootnoteReference"/>
        </w:rPr>
        <w:t xml:space="preserve"> </w:t>
      </w:r>
      <w:r>
        <w:t>(görög Újszövetség és Dániel könyvének görög LXX fordítása) nagyon hasonló, sőt e két szó együtt a Szentírásban csak e két helyen jelenik meg</w:t>
      </w:r>
    </w:p>
  </w:footnote>
  <w:footnote w:id="4">
    <w:p w:rsidR="001519EE" w:rsidRDefault="001519EE" w:rsidP="001519EE">
      <w:pPr>
        <w:pStyle w:val="FootnoteText"/>
      </w:pPr>
      <w:r>
        <w:rPr>
          <w:rStyle w:val="FootnoteReference"/>
        </w:rPr>
        <w:footnoteRef/>
      </w:r>
      <w:r>
        <w:t xml:space="preserve"> L. </w:t>
      </w:r>
      <w:proofErr w:type="spellStart"/>
      <w:r>
        <w:t>Beale</w:t>
      </w:r>
      <w:proofErr w:type="spellEnd"/>
      <w:r>
        <w:t xml:space="preserve">, G. K. (1999). </w:t>
      </w:r>
      <w:r>
        <w:rPr>
          <w:i/>
          <w:iCs/>
        </w:rPr>
        <w:t xml:space="preserve">The </w:t>
      </w:r>
      <w:proofErr w:type="spellStart"/>
      <w:r>
        <w:rPr>
          <w:i/>
          <w:iCs/>
        </w:rPr>
        <w:t>Book</w:t>
      </w:r>
      <w:proofErr w:type="spellEnd"/>
      <w:r>
        <w:rPr>
          <w:i/>
          <w:iCs/>
        </w:rPr>
        <w:t xml:space="preserve"> of </w:t>
      </w:r>
      <w:proofErr w:type="spellStart"/>
      <w:r>
        <w:rPr>
          <w:i/>
          <w:iCs/>
        </w:rPr>
        <w:t>Revelation</w:t>
      </w:r>
      <w:proofErr w:type="spellEnd"/>
      <w:r>
        <w:rPr>
          <w:i/>
          <w:iCs/>
        </w:rPr>
        <w:t xml:space="preserve">: A </w:t>
      </w:r>
      <w:proofErr w:type="spellStart"/>
      <w:r>
        <w:rPr>
          <w:i/>
          <w:iCs/>
        </w:rPr>
        <w:t>Commentary</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Greek</w:t>
      </w:r>
      <w:proofErr w:type="spellEnd"/>
      <w:r>
        <w:rPr>
          <w:i/>
          <w:iCs/>
        </w:rPr>
        <w:t xml:space="preserve"> text</w:t>
      </w:r>
      <w:r>
        <w:t xml:space="preserve">. Grand </w:t>
      </w:r>
      <w:proofErr w:type="spellStart"/>
      <w:r>
        <w:t>Rapids</w:t>
      </w:r>
      <w:proofErr w:type="spellEnd"/>
      <w:r>
        <w:t xml:space="preserve">, MI; </w:t>
      </w:r>
      <w:proofErr w:type="spellStart"/>
      <w:r>
        <w:t>Carlisle</w:t>
      </w:r>
      <w:proofErr w:type="spellEnd"/>
      <w:r>
        <w:t xml:space="preserve">, </w:t>
      </w:r>
      <w:proofErr w:type="spellStart"/>
      <w:r>
        <w:t>Cumbria</w:t>
      </w:r>
      <w:proofErr w:type="spellEnd"/>
      <w:r>
        <w:t>: W</w:t>
      </w:r>
      <w:proofErr w:type="gramStart"/>
      <w:r>
        <w:t>.B.</w:t>
      </w:r>
      <w:proofErr w:type="gramEnd"/>
      <w:r>
        <w:t xml:space="preserve"> </w:t>
      </w:r>
      <w:proofErr w:type="spellStart"/>
      <w:r>
        <w:t>Eerdmans</w:t>
      </w:r>
      <w:proofErr w:type="spellEnd"/>
      <w:r>
        <w:t xml:space="preserve">; </w:t>
      </w:r>
      <w:proofErr w:type="spellStart"/>
      <w:r>
        <w:t>Paternoster</w:t>
      </w:r>
      <w:proofErr w:type="spellEnd"/>
      <w:r>
        <w:t xml:space="preserve"> Press, 75-99.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9C2"/>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E12"/>
    <w:rsid w:val="00024EBB"/>
    <w:rsid w:val="00024FB2"/>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12E"/>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429"/>
    <w:rsid w:val="0004075B"/>
    <w:rsid w:val="000408CF"/>
    <w:rsid w:val="000408FB"/>
    <w:rsid w:val="00040A2C"/>
    <w:rsid w:val="00040CC3"/>
    <w:rsid w:val="00040DE9"/>
    <w:rsid w:val="00040E5F"/>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26A"/>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8DC"/>
    <w:rsid w:val="00147A46"/>
    <w:rsid w:val="00147B81"/>
    <w:rsid w:val="00147BC7"/>
    <w:rsid w:val="00147EA2"/>
    <w:rsid w:val="0015012C"/>
    <w:rsid w:val="001504EA"/>
    <w:rsid w:val="00150B10"/>
    <w:rsid w:val="00150B63"/>
    <w:rsid w:val="00150CA3"/>
    <w:rsid w:val="00150DD3"/>
    <w:rsid w:val="001517ED"/>
    <w:rsid w:val="0015191C"/>
    <w:rsid w:val="001519EE"/>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CF0"/>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BB7"/>
    <w:rsid w:val="001A1395"/>
    <w:rsid w:val="001A16B4"/>
    <w:rsid w:val="001A16F2"/>
    <w:rsid w:val="001A17AF"/>
    <w:rsid w:val="001A18B1"/>
    <w:rsid w:val="001A18FB"/>
    <w:rsid w:val="001A19DC"/>
    <w:rsid w:val="001A22DF"/>
    <w:rsid w:val="001A29EC"/>
    <w:rsid w:val="001A2BBF"/>
    <w:rsid w:val="001A2CF7"/>
    <w:rsid w:val="001A2F92"/>
    <w:rsid w:val="001A335C"/>
    <w:rsid w:val="001A342A"/>
    <w:rsid w:val="001A367E"/>
    <w:rsid w:val="001A37E8"/>
    <w:rsid w:val="001A3DC8"/>
    <w:rsid w:val="001A41DF"/>
    <w:rsid w:val="001A41F6"/>
    <w:rsid w:val="001A43AC"/>
    <w:rsid w:val="001A459B"/>
    <w:rsid w:val="001A46AA"/>
    <w:rsid w:val="001A4963"/>
    <w:rsid w:val="001A4B18"/>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A7BBE"/>
    <w:rsid w:val="001B0025"/>
    <w:rsid w:val="001B00F3"/>
    <w:rsid w:val="001B0166"/>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7B"/>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FD"/>
    <w:rsid w:val="00272F0A"/>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557"/>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A"/>
    <w:rsid w:val="00291E3D"/>
    <w:rsid w:val="00291FED"/>
    <w:rsid w:val="00292025"/>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1A4"/>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FFB"/>
    <w:rsid w:val="002E505E"/>
    <w:rsid w:val="002E508F"/>
    <w:rsid w:val="002E512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ABF"/>
    <w:rsid w:val="00320E08"/>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BFE"/>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2A1"/>
    <w:rsid w:val="0034067C"/>
    <w:rsid w:val="00340755"/>
    <w:rsid w:val="00340D2F"/>
    <w:rsid w:val="00340D5A"/>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5E2A"/>
    <w:rsid w:val="003560DA"/>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76D"/>
    <w:rsid w:val="00383956"/>
    <w:rsid w:val="00383B31"/>
    <w:rsid w:val="00383C4A"/>
    <w:rsid w:val="00383EDA"/>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30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72D1"/>
    <w:rsid w:val="003E7740"/>
    <w:rsid w:val="003E79AC"/>
    <w:rsid w:val="003E7A07"/>
    <w:rsid w:val="003E7B7F"/>
    <w:rsid w:val="003E7E50"/>
    <w:rsid w:val="003E7F6D"/>
    <w:rsid w:val="003F0017"/>
    <w:rsid w:val="003F00D6"/>
    <w:rsid w:val="003F020B"/>
    <w:rsid w:val="003F02A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766"/>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D31"/>
    <w:rsid w:val="0049211D"/>
    <w:rsid w:val="004923B9"/>
    <w:rsid w:val="00492573"/>
    <w:rsid w:val="00492BDF"/>
    <w:rsid w:val="00492C45"/>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3C70"/>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35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95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E0"/>
    <w:rsid w:val="00601BFC"/>
    <w:rsid w:val="00601E3A"/>
    <w:rsid w:val="006020CD"/>
    <w:rsid w:val="0060216B"/>
    <w:rsid w:val="00602197"/>
    <w:rsid w:val="006025E6"/>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B9"/>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702C"/>
    <w:rsid w:val="00657212"/>
    <w:rsid w:val="0065746E"/>
    <w:rsid w:val="0065783C"/>
    <w:rsid w:val="00657AAE"/>
    <w:rsid w:val="00657BF0"/>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6F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E3"/>
    <w:rsid w:val="007009BB"/>
    <w:rsid w:val="00700CD4"/>
    <w:rsid w:val="00700DA6"/>
    <w:rsid w:val="007011B8"/>
    <w:rsid w:val="007011C0"/>
    <w:rsid w:val="00701205"/>
    <w:rsid w:val="0070123E"/>
    <w:rsid w:val="00701326"/>
    <w:rsid w:val="0070132A"/>
    <w:rsid w:val="0070155F"/>
    <w:rsid w:val="007016CF"/>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CD7"/>
    <w:rsid w:val="00703D98"/>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8CD"/>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5F"/>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B39"/>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CE6"/>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07CCC"/>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0A2"/>
    <w:rsid w:val="008230AF"/>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8E"/>
    <w:rsid w:val="00840D2D"/>
    <w:rsid w:val="00840FD8"/>
    <w:rsid w:val="008410A9"/>
    <w:rsid w:val="008410BA"/>
    <w:rsid w:val="0084114A"/>
    <w:rsid w:val="00841369"/>
    <w:rsid w:val="008417BB"/>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2A"/>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54"/>
    <w:rsid w:val="008844BC"/>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0EB"/>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1ED2"/>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B83"/>
    <w:rsid w:val="00937D39"/>
    <w:rsid w:val="00937EB5"/>
    <w:rsid w:val="00940273"/>
    <w:rsid w:val="0094035B"/>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D19"/>
    <w:rsid w:val="00942F7B"/>
    <w:rsid w:val="009430A1"/>
    <w:rsid w:val="009430F5"/>
    <w:rsid w:val="00943437"/>
    <w:rsid w:val="00943C5E"/>
    <w:rsid w:val="00943EDC"/>
    <w:rsid w:val="0094422B"/>
    <w:rsid w:val="0094445B"/>
    <w:rsid w:val="009447D6"/>
    <w:rsid w:val="0094493A"/>
    <w:rsid w:val="00944C0A"/>
    <w:rsid w:val="00944E93"/>
    <w:rsid w:val="00945499"/>
    <w:rsid w:val="00945A35"/>
    <w:rsid w:val="00945D72"/>
    <w:rsid w:val="00945E15"/>
    <w:rsid w:val="00945F53"/>
    <w:rsid w:val="009461FF"/>
    <w:rsid w:val="00946276"/>
    <w:rsid w:val="009462F4"/>
    <w:rsid w:val="00946508"/>
    <w:rsid w:val="0094657D"/>
    <w:rsid w:val="009467FF"/>
    <w:rsid w:val="009469ED"/>
    <w:rsid w:val="00946A1D"/>
    <w:rsid w:val="00946DAD"/>
    <w:rsid w:val="0094719E"/>
    <w:rsid w:val="00947266"/>
    <w:rsid w:val="0094738B"/>
    <w:rsid w:val="0094763B"/>
    <w:rsid w:val="00947DEE"/>
    <w:rsid w:val="009500AD"/>
    <w:rsid w:val="00950791"/>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3125"/>
    <w:rsid w:val="00963339"/>
    <w:rsid w:val="00963566"/>
    <w:rsid w:val="00963C6C"/>
    <w:rsid w:val="00963FA7"/>
    <w:rsid w:val="009640C6"/>
    <w:rsid w:val="00964D26"/>
    <w:rsid w:val="00964D55"/>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3E70"/>
    <w:rsid w:val="0097418C"/>
    <w:rsid w:val="009741E1"/>
    <w:rsid w:val="009743DF"/>
    <w:rsid w:val="00974412"/>
    <w:rsid w:val="00974571"/>
    <w:rsid w:val="009747EE"/>
    <w:rsid w:val="0097487B"/>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360"/>
    <w:rsid w:val="009A045A"/>
    <w:rsid w:val="009A06B7"/>
    <w:rsid w:val="009A0BA3"/>
    <w:rsid w:val="009A0BA5"/>
    <w:rsid w:val="009A102D"/>
    <w:rsid w:val="009A11D2"/>
    <w:rsid w:val="009A14A7"/>
    <w:rsid w:val="009A17CD"/>
    <w:rsid w:val="009A189F"/>
    <w:rsid w:val="009A1952"/>
    <w:rsid w:val="009A1B40"/>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63D"/>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92"/>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7B2"/>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BDB"/>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4659"/>
    <w:rsid w:val="00A95114"/>
    <w:rsid w:val="00A95381"/>
    <w:rsid w:val="00A9554D"/>
    <w:rsid w:val="00A956A0"/>
    <w:rsid w:val="00A9575B"/>
    <w:rsid w:val="00A957C6"/>
    <w:rsid w:val="00A95958"/>
    <w:rsid w:val="00A95AAE"/>
    <w:rsid w:val="00A9601E"/>
    <w:rsid w:val="00A96685"/>
    <w:rsid w:val="00A966D2"/>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2C75"/>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6F6A"/>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6BA"/>
    <w:rsid w:val="00B4198F"/>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11"/>
    <w:rsid w:val="00B80985"/>
    <w:rsid w:val="00B80BD9"/>
    <w:rsid w:val="00B81184"/>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8CF"/>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29D"/>
    <w:rsid w:val="00C50415"/>
    <w:rsid w:val="00C50848"/>
    <w:rsid w:val="00C50AE0"/>
    <w:rsid w:val="00C50C9F"/>
    <w:rsid w:val="00C50D30"/>
    <w:rsid w:val="00C51385"/>
    <w:rsid w:val="00C51A7A"/>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883"/>
    <w:rsid w:val="00C71983"/>
    <w:rsid w:val="00C71AF3"/>
    <w:rsid w:val="00C71D0B"/>
    <w:rsid w:val="00C71E4F"/>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FF6"/>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87E"/>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67E"/>
    <w:rsid w:val="00D37934"/>
    <w:rsid w:val="00D37ADE"/>
    <w:rsid w:val="00D37C6A"/>
    <w:rsid w:val="00D40157"/>
    <w:rsid w:val="00D40763"/>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D3"/>
    <w:rsid w:val="00D52C49"/>
    <w:rsid w:val="00D53083"/>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BE5"/>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0AE"/>
    <w:rsid w:val="00DD736F"/>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846"/>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43"/>
    <w:rsid w:val="00E0436A"/>
    <w:rsid w:val="00E04967"/>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257"/>
    <w:rsid w:val="00E1542B"/>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ADD"/>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6F2"/>
    <w:rsid w:val="00E80B9F"/>
    <w:rsid w:val="00E81632"/>
    <w:rsid w:val="00E8168C"/>
    <w:rsid w:val="00E81C8A"/>
    <w:rsid w:val="00E81EC9"/>
    <w:rsid w:val="00E826BC"/>
    <w:rsid w:val="00E82945"/>
    <w:rsid w:val="00E82B86"/>
    <w:rsid w:val="00E82D4A"/>
    <w:rsid w:val="00E83141"/>
    <w:rsid w:val="00E837B1"/>
    <w:rsid w:val="00E84059"/>
    <w:rsid w:val="00E84244"/>
    <w:rsid w:val="00E8457A"/>
    <w:rsid w:val="00E84629"/>
    <w:rsid w:val="00E848EE"/>
    <w:rsid w:val="00E852E3"/>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458"/>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D1B"/>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2070"/>
    <w:rsid w:val="00ED226B"/>
    <w:rsid w:val="00ED2690"/>
    <w:rsid w:val="00ED2947"/>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126B"/>
    <w:rsid w:val="00EE13D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24"/>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1D"/>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B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A51"/>
    <w:rsid w:val="00FF3BEB"/>
    <w:rsid w:val="00FF3C69"/>
    <w:rsid w:val="00FF406E"/>
    <w:rsid w:val="00FF423D"/>
    <w:rsid w:val="00FF46AA"/>
    <w:rsid w:val="00FF473C"/>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onergism.com/blog/exposition-revelation-mp3-series-g-k-beale" TargetMode="External"/><Relationship Id="rId1" Type="http://schemas.openxmlformats.org/officeDocument/2006/relationships/hyperlink" Target="http://www.monergism.com/thethreshold/articles/onsite/azurdia_revel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0BE23-0047-47CA-BA8B-C8A51545D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32316</TotalTime>
  <Pages>5</Pages>
  <Words>2222</Words>
  <Characters>15334</Characters>
  <Application>Microsoft Office Word</Application>
  <DocSecurity>0</DocSecurity>
  <Lines>127</Lines>
  <Paragraphs>35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17521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469</cp:revision>
  <cp:lastPrinted>2011-12-15T15:23:00Z</cp:lastPrinted>
  <dcterms:created xsi:type="dcterms:W3CDTF">2014-02-15T22:35:00Z</dcterms:created>
  <dcterms:modified xsi:type="dcterms:W3CDTF">2015-04-16T10:02:00Z</dcterms:modified>
</cp:coreProperties>
</file>