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E55E2A">
        <w:t>V</w:t>
      </w:r>
      <w:r w:rsidR="0062276E">
        <w:t>I</w:t>
      </w:r>
      <w:r w:rsidR="004F5748">
        <w:t>I</w:t>
      </w:r>
      <w:r w:rsidR="00286F89">
        <w:t>.</w:t>
      </w:r>
    </w:p>
    <w:p w:rsidR="00764315" w:rsidRPr="001A5268" w:rsidRDefault="00420081" w:rsidP="005A69A4">
      <w:pPr>
        <w:pStyle w:val="Heading1"/>
        <w:contextualSpacing/>
        <w:jc w:val="center"/>
        <w:rPr>
          <w:rFonts w:ascii="Constantia" w:hAnsi="Constantia"/>
          <w:b w:val="0"/>
          <w:sz w:val="48"/>
          <w:szCs w:val="44"/>
        </w:rPr>
      </w:pPr>
      <w:r>
        <w:rPr>
          <w:rFonts w:ascii="Constantia" w:hAnsi="Constantia"/>
          <w:b w:val="0"/>
          <w:sz w:val="48"/>
          <w:szCs w:val="44"/>
        </w:rPr>
        <w:t xml:space="preserve">Rossz tett helyébe jót </w:t>
      </w:r>
      <w:proofErr w:type="spellStart"/>
      <w:r>
        <w:rPr>
          <w:rFonts w:ascii="Constantia" w:hAnsi="Constantia"/>
          <w:b w:val="0"/>
          <w:sz w:val="48"/>
          <w:szCs w:val="44"/>
        </w:rPr>
        <w:t>ádj</w:t>
      </w:r>
      <w:proofErr w:type="spellEnd"/>
    </w:p>
    <w:p w:rsidR="00764315" w:rsidRPr="001A5268" w:rsidRDefault="005F260B" w:rsidP="00764315">
      <w:pPr>
        <w:pStyle w:val="Alcm-Igehely"/>
      </w:pPr>
      <w:r>
        <w:t>Máté 5:</w:t>
      </w:r>
      <w:r w:rsidR="0062276E">
        <w:t>43</w:t>
      </w:r>
      <w:r w:rsidR="004F5748">
        <w:t>–4</w:t>
      </w:r>
      <w:r w:rsidR="0062276E">
        <w:t>8</w:t>
      </w:r>
    </w:p>
    <w:p w:rsidR="0007664B" w:rsidRPr="004B5B13" w:rsidRDefault="004A01EA" w:rsidP="0044201C">
      <w:pPr>
        <w:pStyle w:val="Norml-behzsnlkl"/>
        <w:rPr>
          <w:b w:val="0"/>
        </w:rPr>
      </w:pPr>
      <w:proofErr w:type="spellStart"/>
      <w:r>
        <w:t>Lekció</w:t>
      </w:r>
      <w:proofErr w:type="spellEnd"/>
      <w:r>
        <w:t>:</w:t>
      </w:r>
      <w:r w:rsidRPr="004B5B13">
        <w:rPr>
          <w:b w:val="0"/>
        </w:rPr>
        <w:t xml:space="preserve"> </w:t>
      </w:r>
      <w:r w:rsidR="004B5B13" w:rsidRPr="004B5B13">
        <w:rPr>
          <w:b w:val="0"/>
        </w:rPr>
        <w:t>Zsolt 145:1–21</w:t>
      </w:r>
    </w:p>
    <w:p w:rsidR="00CE472D" w:rsidRDefault="00CE472D" w:rsidP="00675C94"/>
    <w:p w:rsidR="00674CAF" w:rsidRDefault="0062276E" w:rsidP="00175D23">
      <w:r>
        <w:t>A farizeusok nem ismertek lehetetlent</w:t>
      </w:r>
      <w:r w:rsidR="00107284">
        <w:t xml:space="preserve">. Ha Isten parancsai meghaladták erejüket, olyan magyarázatot kerestek, amivel Isten szava immár teljesíthetővé vált. Ha a magashegyi hágón nem tudtak keresztülmenni, megkerülték a hegyet. Ezt a magatartást látjuk a hatodik, utolsó példában is, ahol Jézus a mózesi törvényt értelmezi. </w:t>
      </w:r>
      <w:r w:rsidR="00A86EA0">
        <w:rPr>
          <w:i/>
        </w:rPr>
        <w:t>„</w:t>
      </w:r>
      <w:r w:rsidR="00A86EA0" w:rsidRPr="00A86EA0">
        <w:rPr>
          <w:i/>
        </w:rPr>
        <w:t>Hallottátok, hogy megmondatott: Szeresd felebarátodat, és gyűlöld ellenségedet.</w:t>
      </w:r>
      <w:r w:rsidR="00A86EA0">
        <w:rPr>
          <w:i/>
        </w:rPr>
        <w:t xml:space="preserve">” </w:t>
      </w:r>
      <w:r w:rsidR="00A86EA0">
        <w:t xml:space="preserve">– ez volt a farizeusok megoldása. Ahogy John </w:t>
      </w:r>
      <w:proofErr w:type="spellStart"/>
      <w:r w:rsidR="00A86EA0">
        <w:t>Stott</w:t>
      </w:r>
      <w:proofErr w:type="spellEnd"/>
      <w:r w:rsidR="00A86EA0">
        <w:t xml:space="preserve"> mondja,</w:t>
      </w:r>
      <w:r w:rsidR="00A86EA0">
        <w:rPr>
          <w:rStyle w:val="FootnoteReference"/>
        </w:rPr>
        <w:footnoteReference w:id="1"/>
      </w:r>
      <w:r w:rsidR="00A86EA0">
        <w:t xml:space="preserve"> a farizeusok el is vettek és hozzá is adtak a törvényhez. Elvették belőle azt, hogy szeresd felebarátodat, </w:t>
      </w:r>
      <w:r w:rsidR="00A86EA0">
        <w:rPr>
          <w:i/>
        </w:rPr>
        <w:t>mint magadat</w:t>
      </w:r>
      <w:r w:rsidR="00A86EA0">
        <w:t xml:space="preserve"> (3Móz 19:18). És hozzátették, hogy </w:t>
      </w:r>
      <w:r w:rsidR="00A86EA0">
        <w:rPr>
          <w:i/>
        </w:rPr>
        <w:t>gyűlöld ellenségedet</w:t>
      </w:r>
      <w:r w:rsidR="00A86EA0">
        <w:t>, ami pedig nem volt benne Isten törvényében. Mindkét módosítás</w:t>
      </w:r>
      <w:r w:rsidR="00773FA9">
        <w:t xml:space="preserve"> szűkítette Isten törvényét. A kihagyott rész </w:t>
      </w:r>
      <w:r w:rsidR="000562D0">
        <w:t xml:space="preserve">csökkentette a szeretet </w:t>
      </w:r>
      <w:r w:rsidR="000562D0">
        <w:rPr>
          <w:i/>
        </w:rPr>
        <w:t>mértékét</w:t>
      </w:r>
      <w:r w:rsidR="000562D0">
        <w:t xml:space="preserve">: hiszen a felebarátomat csak szeretnem kellett – de nem azzal a mércével, ahogy magamat. A hozzátoldás pedig csökkentette a szeretet </w:t>
      </w:r>
      <w:r w:rsidR="000562D0">
        <w:rPr>
          <w:i/>
        </w:rPr>
        <w:t>kiterjedését</w:t>
      </w:r>
      <w:r w:rsidR="000562D0">
        <w:t>: hiszen immár szabad volt a jó szándékot, kedvességet, segítséget a zsidó honfitársaimra korlátozni, és gyűlölhettem az idegeneket.</w:t>
      </w:r>
    </w:p>
    <w:p w:rsidR="000562D0" w:rsidRDefault="000562D0" w:rsidP="00175D23">
      <w:r>
        <w:t>Isten törvénye természetesen nem tudott e korlátozásokról. A mózesi törvényben is a szeretet költséges volt: még ha ellenségem eltévedt ökrére vagy szamarára találtam, nem mondhattam nemet rá. Ha gyűlölőm kifáradt, teher alatt fekvő szamara mellett mentem el, nem folytathattam utam tovább. Hanem vissza kellett hajtanom az eltévedtet. Fel kellett szabadítanom a megterheltet – mintha a sajátomé lenne (2Móz 23:4–5). Hasonlóan nem tudott Isten</w:t>
      </w:r>
      <w:r w:rsidR="005E4816">
        <w:t xml:space="preserve"> arról, hogy valakiket szeretet helyett gyűlölni kellene, hiszen pár verssel a „szeresd felebarátodat, mint magadat” után ezt mondja: </w:t>
      </w:r>
      <w:r w:rsidR="005E4816">
        <w:rPr>
          <w:i/>
        </w:rPr>
        <w:t>„</w:t>
      </w:r>
      <w:r w:rsidR="005E4816" w:rsidRPr="005E4816">
        <w:rPr>
          <w:i/>
        </w:rPr>
        <w:t>Olyan legyen nektek a jövevény, aki nálatok tartózkodik, mintha közületek való bennszülött volna, és szeressétek őt, mint magatokat, mert jövevények voltatok Egyiptom földjén. Én vagyok az ÚR, a ti Istenetek.</w:t>
      </w:r>
      <w:r w:rsidR="005E4816">
        <w:rPr>
          <w:i/>
        </w:rPr>
        <w:t xml:space="preserve">” </w:t>
      </w:r>
      <w:r w:rsidR="005E4816">
        <w:t>(3Móz 19:34). A farizeusok tehát megcsinálták. A nehéz, járhatatlan utat járhatóvá tették. A probléma „csupán” az, hogy ez az út már nem Isten törvénye volt.</w:t>
      </w:r>
    </w:p>
    <w:p w:rsidR="00D24EF6" w:rsidRDefault="00396731" w:rsidP="00175D23">
      <w:r>
        <w:t xml:space="preserve">Ám mindezt nem </w:t>
      </w:r>
      <w:r w:rsidR="009F1CA7">
        <w:t xml:space="preserve">csupán történelmi adalékként mondom. </w:t>
      </w:r>
      <w:r w:rsidR="00B5730F">
        <w:t xml:space="preserve">Hanem azért, hogy meglássuk magunkat. A farizeusok törekvése egy jellemző emberi törekvés. Az a természetes számunkra, hogy korlátozzuk szeretetünket. </w:t>
      </w:r>
      <w:r w:rsidR="00D31A3C">
        <w:t xml:space="preserve">Figyeljük meg, Jézus világi példákat hoz. Mit tesznek a vámszedők? </w:t>
      </w:r>
      <w:r w:rsidR="00D31A3C" w:rsidRPr="00277E39">
        <w:rPr>
          <w:i/>
        </w:rPr>
        <w:t>Azokat szeretik, akik őket szeretik</w:t>
      </w:r>
      <w:r w:rsidR="00220766">
        <w:t xml:space="preserve"> (5:46)</w:t>
      </w:r>
      <w:r w:rsidR="00D31A3C">
        <w:t xml:space="preserve">. </w:t>
      </w:r>
      <w:r w:rsidR="00220766">
        <w:t xml:space="preserve">És mit tesznek a pogányok? </w:t>
      </w:r>
      <w:r w:rsidR="00220766" w:rsidRPr="00277E39">
        <w:rPr>
          <w:i/>
        </w:rPr>
        <w:t>Az atyafiakat köszöntik – azokat, akik hasonlók hozzájuk.</w:t>
      </w:r>
      <w:r w:rsidR="00220766">
        <w:t xml:space="preserve"> Jézus azt mondja, hogy ez az általános emberi viselkedés. </w:t>
      </w:r>
      <w:r w:rsidR="00277E39">
        <w:t>V</w:t>
      </w:r>
      <w:r w:rsidR="00D24EF6">
        <w:t xml:space="preserve">alóban, nem így teszünk mi is sokszor? </w:t>
      </w:r>
      <w:r w:rsidR="00220766">
        <w:t>A szeretetünk azok felé nyilv</w:t>
      </w:r>
      <w:r w:rsidR="00D24EF6">
        <w:t>ánul meg, akik minket szeretnek,</w:t>
      </w:r>
      <w:r w:rsidR="00220766">
        <w:t xml:space="preserve"> vagy akik hasonlóak hozzánk, </w:t>
      </w:r>
      <w:r w:rsidR="00D24EF6">
        <w:t>valamiért</w:t>
      </w:r>
      <w:r w:rsidR="00220766">
        <w:t xml:space="preserve"> szimpatikusak. Mindez önmagában nem rossz dolog.</w:t>
      </w:r>
      <w:r w:rsidR="00220766">
        <w:rPr>
          <w:rStyle w:val="FootnoteReference"/>
        </w:rPr>
        <w:footnoteReference w:id="2"/>
      </w:r>
      <w:r w:rsidR="00220766">
        <w:t xml:space="preserve"> Azonban nem elég. Ez </w:t>
      </w:r>
      <w:r w:rsidR="00133054">
        <w:t>csupán</w:t>
      </w:r>
      <w:r w:rsidR="00220766">
        <w:t xml:space="preserve"> </w:t>
      </w:r>
      <w:r w:rsidR="00D24EF6">
        <w:t xml:space="preserve">emberi viszonosság. De nem isteni szeretet. Hányszor történik meg, hogy ahhoz a testvérhez megyünk oda, aki idegen és furcsa nekünk? Hogy felkaroljuk az iskolában a furcsát, a kiközösítettet? Hogy annak kedveskedünk valami ajándékkal, akitől nem kaptunk és nem várhatunk semmit? </w:t>
      </w:r>
    </w:p>
    <w:p w:rsidR="00D31A3C" w:rsidRDefault="006B087D" w:rsidP="00175D23">
      <w:r>
        <w:t>Ahogy egy igemagyarázó megjegyezte: „Jóért gonosszal fizetni – ördögi. Jóért jóval fizetni – emberi. Gonoszért jóval fizetni – isteni.”</w:t>
      </w:r>
      <w:r>
        <w:rPr>
          <w:rStyle w:val="FootnoteReference"/>
        </w:rPr>
        <w:footnoteReference w:id="3"/>
      </w:r>
      <w:r>
        <w:t xml:space="preserve"> </w:t>
      </w:r>
      <w:r w:rsidR="00D24EF6">
        <w:t xml:space="preserve">Jézus </w:t>
      </w:r>
      <w:r w:rsidR="005E521C">
        <w:t xml:space="preserve">nem elégszik meg az emberi szeretettel. </w:t>
      </w:r>
      <w:r>
        <w:t>Hiszen h</w:t>
      </w:r>
      <w:r w:rsidR="005E521C">
        <w:t xml:space="preserve">a valaki Krisztusé, akkor a mennyei Atya fia is. Ha valaki a mennyei Atya fia, akkor hasonlóvá kell válnia Atyjához, </w:t>
      </w:r>
      <w:r w:rsidR="005E521C">
        <w:lastRenderedPageBreak/>
        <w:t>aki felhozza napját mind a gonoszokra, mind a jókra. Az a szeretet, amit Jézus kér tőlünk több az emberinél. Több a farizeusi leszűkített szeretetnél. Jézus azt akarja, hogy úgy szeressünk, ahogy Isten is szeretett. Ezért most először nézzük meg Isten szeretetét, majd vonjunk le pár alkalmazást.</w:t>
      </w:r>
    </w:p>
    <w:p w:rsidR="005E521C" w:rsidRDefault="005E521C" w:rsidP="005E521C">
      <w:pPr>
        <w:pStyle w:val="Heading2"/>
      </w:pPr>
      <w:r>
        <w:t>A mennyei Atya szeretete</w:t>
      </w:r>
    </w:p>
    <w:p w:rsidR="00B51350" w:rsidRDefault="00A47781" w:rsidP="00B51350">
      <w:r>
        <w:t>Milyen Isten szeretete?</w:t>
      </w:r>
      <w:r w:rsidR="002233D6">
        <w:t xml:space="preserve"> Eszembe jut Jónás próféta, akit Isten azzal bíz meg, hogy az asszírok fővárosába, Ninivébe menjen, és figyelmeztesse a várost a közelgő pusztulásra. Az asszírok közé kellett mennie, akik a zsidók első számú ellenségei voltak a korban. Birodalmuk villámgyorsan terjeszkedett, és a leigázott népek példájából tud</w:t>
      </w:r>
      <w:r w:rsidR="00413CE0">
        <w:t>ták, hogy irgalomra nem lehet számítani. A hódítás kegyetlen volt: a fennmaradt feljegyzéseik és oszlopaik tanúskodnak arról, hogy annak érdekében, hogy a leigázott népeket megfélemlítsék és teljesen behódoltassák, semmilyen kegyetlenségtől nem riadtak vissza. Irgalmatlanságukról tanúskodik, hogy a hódítás során a legvédtelenebbnek sem kegyelmeztek: terhes nők hasát vágták fel, és ölték meg őket magzatukkal együtt.</w:t>
      </w:r>
      <w:r w:rsidR="00A8257A">
        <w:rPr>
          <w:rStyle w:val="FootnoteReference"/>
        </w:rPr>
        <w:footnoteReference w:id="4"/>
      </w:r>
      <w:r w:rsidR="00413CE0">
        <w:t xml:space="preserve"> Ezek voltak Jónás asszírjai. Csodálkozunk, hogy a próféta fut küldetése elől? Hogy Isten átkát, és nem </w:t>
      </w:r>
      <w:r w:rsidR="001E5122">
        <w:t xml:space="preserve">pedig </w:t>
      </w:r>
      <w:r w:rsidR="00413CE0">
        <w:t>bocsánatát kéri</w:t>
      </w:r>
      <w:r w:rsidR="001E5122">
        <w:t xml:space="preserve"> Ninive istentelen lakosaira? Ne csodálkozzunk! Mégis, mi Isten válasza?</w:t>
      </w:r>
    </w:p>
    <w:p w:rsidR="001E5122" w:rsidRDefault="001E5122" w:rsidP="001E5122">
      <w:pPr>
        <w:pStyle w:val="Quote"/>
        <w:rPr>
          <w:i w:val="0"/>
        </w:rPr>
      </w:pPr>
      <w:r>
        <w:t>„</w:t>
      </w:r>
      <w:r w:rsidRPr="001E5122">
        <w:t xml:space="preserve">Te szánod a bokrot, amelyért nem te fáradtál, és amelyet nem te neveltél, amely egy éjjel felnövekedett, és egy másik éjjel elpusztult, </w:t>
      </w:r>
      <w:r w:rsidRPr="001E5122">
        <w:rPr>
          <w:b/>
        </w:rPr>
        <w:t>és én ne szánjam Ninivét</w:t>
      </w:r>
      <w:r w:rsidRPr="001E5122">
        <w:t xml:space="preserve">, a </w:t>
      </w:r>
      <w:proofErr w:type="gramStart"/>
      <w:r w:rsidRPr="001E5122">
        <w:t>nagy várost</w:t>
      </w:r>
      <w:proofErr w:type="gramEnd"/>
      <w:r w:rsidRPr="001E5122">
        <w:t>, amelyben több mint tizenkétszer tízezer ember van, akik nem tudnak különbséget tenni a jobb és a bal kezük között? És sok ott a jószág is!</w:t>
      </w:r>
      <w:r>
        <w:t xml:space="preserve">” </w:t>
      </w:r>
      <w:r>
        <w:rPr>
          <w:i w:val="0"/>
        </w:rPr>
        <w:t>(Jón 4:10–11)</w:t>
      </w:r>
    </w:p>
    <w:p w:rsidR="001E5122" w:rsidRDefault="001E5122" w:rsidP="001E5122">
      <w:pPr>
        <w:rPr>
          <w:iCs/>
          <w:color w:val="000000"/>
        </w:rPr>
      </w:pPr>
      <w:r>
        <w:rPr>
          <w:iCs/>
          <w:color w:val="000000"/>
        </w:rPr>
        <w:t xml:space="preserve">Ne szánja Isten a </w:t>
      </w:r>
      <w:proofErr w:type="gramStart"/>
      <w:r>
        <w:rPr>
          <w:iCs/>
          <w:color w:val="000000"/>
        </w:rPr>
        <w:t>nagy várost</w:t>
      </w:r>
      <w:proofErr w:type="gramEnd"/>
      <w:r>
        <w:rPr>
          <w:iCs/>
          <w:color w:val="000000"/>
        </w:rPr>
        <w:t xml:space="preserve">? E kérdés – mint egy vízbe dobott kő által keltett </w:t>
      </w:r>
      <w:r w:rsidR="008A19FD">
        <w:rPr>
          <w:iCs/>
          <w:color w:val="000000"/>
        </w:rPr>
        <w:t>rengések</w:t>
      </w:r>
      <w:r>
        <w:rPr>
          <w:iCs/>
          <w:color w:val="000000"/>
        </w:rPr>
        <w:t xml:space="preserve"> – végig</w:t>
      </w:r>
      <w:r w:rsidR="00A8257A">
        <w:rPr>
          <w:iCs/>
          <w:color w:val="000000"/>
        </w:rPr>
        <w:t xml:space="preserve">hullámzik a Biblián. És a választ Jézus Krisztusban kapják meg. </w:t>
      </w:r>
      <w:r w:rsidR="008A19FD">
        <w:rPr>
          <w:iCs/>
          <w:color w:val="000000"/>
        </w:rPr>
        <w:t xml:space="preserve">Abban a Krisztusban, aki miközben keresztre feszítik, így imádkozik: </w:t>
      </w:r>
      <w:r w:rsidR="008A19FD">
        <w:rPr>
          <w:i/>
          <w:iCs/>
          <w:color w:val="000000"/>
        </w:rPr>
        <w:t xml:space="preserve">„Atyám, bocsásd meg nekik, mert nem tudják, mit cselekszenek!” </w:t>
      </w:r>
      <w:r w:rsidR="008A19FD">
        <w:rPr>
          <w:iCs/>
          <w:color w:val="000000"/>
        </w:rPr>
        <w:t>(</w:t>
      </w:r>
      <w:proofErr w:type="spellStart"/>
      <w:r w:rsidR="008A19FD">
        <w:rPr>
          <w:iCs/>
          <w:color w:val="000000"/>
        </w:rPr>
        <w:t>Lk</w:t>
      </w:r>
      <w:proofErr w:type="spellEnd"/>
      <w:r w:rsidR="008A19FD">
        <w:rPr>
          <w:iCs/>
          <w:color w:val="000000"/>
        </w:rPr>
        <w:t xml:space="preserve"> 23:34) Még meg se hal, már ruháin osztoznak. És Jézus imádkozik értük.</w:t>
      </w:r>
    </w:p>
    <w:p w:rsidR="00937DFE" w:rsidRDefault="008A19FD" w:rsidP="001E5122">
      <w:pPr>
        <w:rPr>
          <w:iCs/>
          <w:color w:val="000000"/>
        </w:rPr>
      </w:pPr>
      <w:r>
        <w:rPr>
          <w:iCs/>
          <w:color w:val="000000"/>
        </w:rPr>
        <w:t xml:space="preserve">Ugye milyen nehéz megbocsátani azoknak, akik gonosz fájdalmat okoznak? </w:t>
      </w:r>
      <w:proofErr w:type="spellStart"/>
      <w:r>
        <w:rPr>
          <w:iCs/>
          <w:color w:val="000000"/>
        </w:rPr>
        <w:t>Corrie</w:t>
      </w:r>
      <w:proofErr w:type="spellEnd"/>
      <w:r>
        <w:rPr>
          <w:iCs/>
          <w:color w:val="000000"/>
        </w:rPr>
        <w:t xml:space="preserve"> </w:t>
      </w:r>
      <w:proofErr w:type="spellStart"/>
      <w:r>
        <w:rPr>
          <w:iCs/>
          <w:color w:val="000000"/>
        </w:rPr>
        <w:t>Ten</w:t>
      </w:r>
      <w:proofErr w:type="spellEnd"/>
      <w:r>
        <w:rPr>
          <w:iCs/>
          <w:color w:val="000000"/>
        </w:rPr>
        <w:t xml:space="preserve"> Boom egy koncentrációs tábor túlélője volt. Egy </w:t>
      </w:r>
      <w:r w:rsidR="005C39DE">
        <w:rPr>
          <w:iCs/>
          <w:color w:val="000000"/>
        </w:rPr>
        <w:t xml:space="preserve">keresztyén </w:t>
      </w:r>
      <w:r>
        <w:rPr>
          <w:iCs/>
          <w:color w:val="000000"/>
        </w:rPr>
        <w:t xml:space="preserve">holland lány, akinek </w:t>
      </w:r>
      <w:r w:rsidR="006B087D">
        <w:rPr>
          <w:iCs/>
          <w:color w:val="000000"/>
        </w:rPr>
        <w:t>„</w:t>
      </w:r>
      <w:r>
        <w:rPr>
          <w:iCs/>
          <w:color w:val="000000"/>
        </w:rPr>
        <w:t>bűne</w:t>
      </w:r>
      <w:r w:rsidR="006B087D">
        <w:rPr>
          <w:iCs/>
          <w:color w:val="000000"/>
        </w:rPr>
        <w:t>”</w:t>
      </w:r>
      <w:r>
        <w:rPr>
          <w:iCs/>
          <w:color w:val="000000"/>
        </w:rPr>
        <w:t xml:space="preserve"> az volt, hogy apjával és családtagjaival együtt zsidókat bújtattak a második világháborúban. </w:t>
      </w:r>
      <w:r w:rsidR="005C39DE">
        <w:rPr>
          <w:iCs/>
          <w:color w:val="000000"/>
        </w:rPr>
        <w:t xml:space="preserve">A </w:t>
      </w:r>
      <w:proofErr w:type="spellStart"/>
      <w:r w:rsidR="005C39DE">
        <w:rPr>
          <w:iCs/>
          <w:color w:val="000000"/>
        </w:rPr>
        <w:t>ravensbrücki</w:t>
      </w:r>
      <w:proofErr w:type="spellEnd"/>
      <w:r w:rsidR="005C39DE">
        <w:rPr>
          <w:iCs/>
          <w:color w:val="000000"/>
        </w:rPr>
        <w:t xml:space="preserve"> koncentrációs táborba szállították, ahol átélték annak minden borzalmát. Nővére kezei között halt meg. Ám végül is </w:t>
      </w:r>
      <w:proofErr w:type="spellStart"/>
      <w:r w:rsidR="005C39DE">
        <w:rPr>
          <w:iCs/>
          <w:color w:val="000000"/>
        </w:rPr>
        <w:t>Corrie</w:t>
      </w:r>
      <w:proofErr w:type="spellEnd"/>
      <w:r w:rsidR="005C39DE">
        <w:rPr>
          <w:iCs/>
          <w:color w:val="000000"/>
        </w:rPr>
        <w:t xml:space="preserve"> kiszabadult. Az átélt szörnyűségek azonban nem megtörték, hanem erősítették </w:t>
      </w:r>
      <w:proofErr w:type="spellStart"/>
      <w:r w:rsidR="005C39DE">
        <w:rPr>
          <w:iCs/>
          <w:color w:val="000000"/>
        </w:rPr>
        <w:t>Corrie</w:t>
      </w:r>
      <w:proofErr w:type="spellEnd"/>
      <w:r w:rsidR="005C39DE">
        <w:rPr>
          <w:iCs/>
          <w:color w:val="000000"/>
        </w:rPr>
        <w:t xml:space="preserve"> hitét. A háború után előadásokat tartott Isten szeretetéről és megbocsátásáról. </w:t>
      </w:r>
      <w:r w:rsidR="006B087D">
        <w:rPr>
          <w:iCs/>
          <w:color w:val="000000"/>
        </w:rPr>
        <w:t xml:space="preserve">Az </w:t>
      </w:r>
      <w:r w:rsidR="005C39DE">
        <w:rPr>
          <w:iCs/>
          <w:color w:val="000000"/>
        </w:rPr>
        <w:t xml:space="preserve">NSZK-ban beszélt egy alkalommal, </w:t>
      </w:r>
      <w:r w:rsidR="006B087D">
        <w:rPr>
          <w:iCs/>
          <w:color w:val="000000"/>
        </w:rPr>
        <w:t>és</w:t>
      </w:r>
      <w:r w:rsidR="005C39DE">
        <w:rPr>
          <w:iCs/>
          <w:color w:val="000000"/>
        </w:rPr>
        <w:t xml:space="preserve"> azt mondta: – Ha megvalljuk bűneinket, Isten a tenger legmélyére veti azokat, és örökre eltűnnek.” Szavai után néma csend szállta meg a termet. Az emberek csendben felálltak, csendben megfogták dolgaikat, és csendben hazamentek. És akkor </w:t>
      </w:r>
      <w:proofErr w:type="spellStart"/>
      <w:r w:rsidR="005C39DE">
        <w:rPr>
          <w:iCs/>
          <w:color w:val="000000"/>
        </w:rPr>
        <w:t>Corrie</w:t>
      </w:r>
      <w:proofErr w:type="spellEnd"/>
      <w:r w:rsidR="005C39DE">
        <w:rPr>
          <w:iCs/>
          <w:color w:val="000000"/>
        </w:rPr>
        <w:t xml:space="preserve"> meglátott </w:t>
      </w:r>
      <w:r w:rsidR="005C39DE" w:rsidRPr="005C39DE">
        <w:rPr>
          <w:i/>
          <w:iCs/>
          <w:color w:val="000000"/>
        </w:rPr>
        <w:t>valakit</w:t>
      </w:r>
      <w:r w:rsidR="005C39DE">
        <w:rPr>
          <w:iCs/>
          <w:color w:val="000000"/>
        </w:rPr>
        <w:t xml:space="preserve">, aki a tömegben épp feléje nyomult előre. Egyik pillanatban a barna kalapos férfit látta, ám a másikban már ugyanőt, de kék egyenruhában és halálfejes kitűzővel. Visszajöttek a tábori emlékek: amint nővérével meztelenül mennek el az őrök mellett, próbálva magukat takargatni. Előtte nővérének halvány bőre, amelyet majdnem átszúrnak bordái. </w:t>
      </w:r>
      <w:r w:rsidR="00937DFE">
        <w:rPr>
          <w:iCs/>
          <w:color w:val="000000"/>
        </w:rPr>
        <w:t xml:space="preserve">A teremben épp a koncentrációs tábor korábbi őre tartott felé. A férfi megszólalt: – Kiváló előadás, </w:t>
      </w:r>
      <w:proofErr w:type="spellStart"/>
      <w:r w:rsidR="00937DFE">
        <w:rPr>
          <w:iCs/>
          <w:color w:val="000000"/>
        </w:rPr>
        <w:t>Fräulein</w:t>
      </w:r>
      <w:proofErr w:type="spellEnd"/>
      <w:r w:rsidR="00937DFE">
        <w:rPr>
          <w:iCs/>
          <w:color w:val="000000"/>
        </w:rPr>
        <w:t xml:space="preserve">! A </w:t>
      </w:r>
      <w:proofErr w:type="spellStart"/>
      <w:r w:rsidR="00937DFE">
        <w:rPr>
          <w:iCs/>
          <w:color w:val="000000"/>
        </w:rPr>
        <w:t>ravensbrücki</w:t>
      </w:r>
      <w:proofErr w:type="spellEnd"/>
      <w:r w:rsidR="00937DFE">
        <w:rPr>
          <w:iCs/>
          <w:color w:val="000000"/>
        </w:rPr>
        <w:t xml:space="preserve"> táborról beszélt imént. Én ott voltam őr. Ám azóta keresztyén lettem. Tudom, hogy Isten megbocsátott nekem azokért a kegyetlenségekért, amelyeket elkövettem. Ám az Ön ajkáról is szeretném hallani: </w:t>
      </w:r>
      <w:proofErr w:type="spellStart"/>
      <w:r w:rsidR="00937DFE">
        <w:rPr>
          <w:iCs/>
          <w:color w:val="000000"/>
        </w:rPr>
        <w:t>Fräulein</w:t>
      </w:r>
      <w:proofErr w:type="spellEnd"/>
      <w:r w:rsidR="00937DFE">
        <w:rPr>
          <w:iCs/>
          <w:color w:val="000000"/>
        </w:rPr>
        <w:t xml:space="preserve">, megbocsát nekem? </w:t>
      </w:r>
      <w:r w:rsidR="00131BEE">
        <w:rPr>
          <w:iCs/>
          <w:color w:val="000000"/>
        </w:rPr>
        <w:t>– és kezét feléje nyújtotta.</w:t>
      </w:r>
    </w:p>
    <w:p w:rsidR="008A19FD" w:rsidRDefault="00937DFE" w:rsidP="001E5122">
      <w:pPr>
        <w:rPr>
          <w:iCs/>
          <w:color w:val="000000"/>
        </w:rPr>
      </w:pPr>
      <w:r>
        <w:rPr>
          <w:iCs/>
          <w:color w:val="000000"/>
        </w:rPr>
        <w:t xml:space="preserve">Az őr nyilván nem ismerte fel </w:t>
      </w:r>
      <w:proofErr w:type="spellStart"/>
      <w:r>
        <w:rPr>
          <w:iCs/>
          <w:color w:val="000000"/>
        </w:rPr>
        <w:t>Corriet</w:t>
      </w:r>
      <w:proofErr w:type="spellEnd"/>
      <w:r>
        <w:rPr>
          <w:iCs/>
          <w:color w:val="000000"/>
        </w:rPr>
        <w:t xml:space="preserve">. A nő viszont határozottan. </w:t>
      </w:r>
      <w:proofErr w:type="spellStart"/>
      <w:r>
        <w:rPr>
          <w:iCs/>
          <w:color w:val="000000"/>
        </w:rPr>
        <w:t>Betsie</w:t>
      </w:r>
      <w:proofErr w:type="spellEnd"/>
      <w:r>
        <w:rPr>
          <w:iCs/>
          <w:color w:val="000000"/>
        </w:rPr>
        <w:t xml:space="preserve"> ott halt meg éhen abban a táborban – vajon lassú kínhalálát eltörli ez az egyszerű </w:t>
      </w:r>
      <w:r w:rsidR="0031686D">
        <w:rPr>
          <w:iCs/>
          <w:color w:val="000000"/>
        </w:rPr>
        <w:t>bocsánat</w:t>
      </w:r>
      <w:r>
        <w:rPr>
          <w:iCs/>
          <w:color w:val="000000"/>
        </w:rPr>
        <w:t xml:space="preserve">kérés? </w:t>
      </w:r>
      <w:proofErr w:type="spellStart"/>
      <w:r>
        <w:rPr>
          <w:iCs/>
          <w:color w:val="000000"/>
        </w:rPr>
        <w:t>Corrie</w:t>
      </w:r>
      <w:proofErr w:type="spellEnd"/>
      <w:r>
        <w:rPr>
          <w:iCs/>
          <w:color w:val="000000"/>
        </w:rPr>
        <w:t xml:space="preserve"> földbe gyökereze</w:t>
      </w:r>
      <w:r w:rsidR="00BF2557">
        <w:rPr>
          <w:iCs/>
          <w:color w:val="000000"/>
        </w:rPr>
        <w:t>tten</w:t>
      </w:r>
      <w:r>
        <w:rPr>
          <w:iCs/>
          <w:color w:val="000000"/>
        </w:rPr>
        <w:t xml:space="preserve"> állt ott. Ereiben megfagyott a vér. Sem</w:t>
      </w:r>
      <w:r w:rsidR="00131BEE">
        <w:rPr>
          <w:iCs/>
          <w:color w:val="000000"/>
        </w:rPr>
        <w:t>mi megbocs</w:t>
      </w:r>
      <w:r>
        <w:rPr>
          <w:iCs/>
          <w:color w:val="000000"/>
        </w:rPr>
        <w:t xml:space="preserve">átást </w:t>
      </w:r>
      <w:r w:rsidR="00131BEE">
        <w:rPr>
          <w:iCs/>
          <w:color w:val="000000"/>
        </w:rPr>
        <w:t>nem érzett a szívében. De – emlékeztette magát – a megbocsátás nem (csupán) érzelem. Az akarat a szív hidegségétől függetlenül is működi. – Jézusom, segíts! – imádkozott halkan. Fel tudom emelni a kezem, ennyit képes vagyok megtenni. Te pedig biztosítsd az érzelmeket. És a kezét a felé nyújtott kézbe tette. Majd könnyek között kiáltotta: – Megbocsátok, testvérem! Teljes szívemből!</w:t>
      </w:r>
      <w:r w:rsidR="00131BEE">
        <w:rPr>
          <w:rStyle w:val="FootnoteReference"/>
          <w:iCs/>
          <w:color w:val="000000"/>
        </w:rPr>
        <w:footnoteReference w:id="5"/>
      </w:r>
    </w:p>
    <w:p w:rsidR="00131BEE" w:rsidRDefault="00131BEE" w:rsidP="001E5122">
      <w:pPr>
        <w:rPr>
          <w:iCs/>
          <w:color w:val="000000"/>
        </w:rPr>
      </w:pPr>
      <w:r>
        <w:rPr>
          <w:iCs/>
          <w:color w:val="000000"/>
        </w:rPr>
        <w:lastRenderedPageBreak/>
        <w:t xml:space="preserve">Ugye milyen nehéz megbocsátani azoknak, akik gonosz fájdalmat okoznak? </w:t>
      </w:r>
      <w:r w:rsidR="00061002">
        <w:rPr>
          <w:iCs/>
          <w:color w:val="000000"/>
        </w:rPr>
        <w:t>Ám Jézus többet tett ennél is. Nemcsak megbocsátott</w:t>
      </w:r>
      <w:r w:rsidR="000924D7">
        <w:rPr>
          <w:iCs/>
          <w:color w:val="000000"/>
        </w:rPr>
        <w:t xml:space="preserve"> ellenségeinek</w:t>
      </w:r>
      <w:r w:rsidR="00061002">
        <w:rPr>
          <w:iCs/>
          <w:color w:val="000000"/>
        </w:rPr>
        <w:t xml:space="preserve">, hanem </w:t>
      </w:r>
      <w:r w:rsidR="000924D7">
        <w:rPr>
          <w:iCs/>
          <w:color w:val="000000"/>
        </w:rPr>
        <w:t>életét adta értük. Nemcsak szánta az ellene lázadókat, hanem megváltotta őket. Ó, ő Isten volt – könnyű neki! – talán ezt mondod. Ám Istenként nemhogy könnyebb, hanem nehezebb volt számára ez.</w:t>
      </w:r>
      <w:r w:rsidR="005026FC">
        <w:rPr>
          <w:iCs/>
          <w:color w:val="000000"/>
        </w:rPr>
        <w:t xml:space="preserve"> Hiszen, amikor mi tapasztaljuk mások bántását</w:t>
      </w:r>
      <w:r w:rsidR="003661A2">
        <w:rPr>
          <w:iCs/>
          <w:color w:val="000000"/>
        </w:rPr>
        <w:t xml:space="preserve">, csillapíthatja érzéseinket az, hogy mi sem vagyunk bűntelenek. De Isten </w:t>
      </w:r>
      <w:r w:rsidR="003661A2" w:rsidRPr="00BF2557">
        <w:rPr>
          <w:i/>
          <w:iCs/>
          <w:color w:val="000000"/>
        </w:rPr>
        <w:t>tökéletes</w:t>
      </w:r>
      <w:r w:rsidR="003661A2">
        <w:rPr>
          <w:iCs/>
          <w:color w:val="000000"/>
        </w:rPr>
        <w:t>, őt nem indíthatják türelemre bűnei. Mi továbbá mindig csak egy-két megnyilvánulásával találkozunk a minket bántók gonoszságának, bármennyire fájdalmasak is. Az Úr Jézus azonban tudta</w:t>
      </w:r>
      <w:r w:rsidR="00BF2557">
        <w:rPr>
          <w:iCs/>
          <w:color w:val="000000"/>
        </w:rPr>
        <w:t xml:space="preserve"> teljesen</w:t>
      </w:r>
      <w:r w:rsidR="003661A2">
        <w:rPr>
          <w:iCs/>
          <w:color w:val="000000"/>
        </w:rPr>
        <w:t>, mi van az emberben. Látta a rejtett indulatokat</w:t>
      </w:r>
      <w:r w:rsidR="009C5896">
        <w:rPr>
          <w:iCs/>
          <w:color w:val="000000"/>
        </w:rPr>
        <w:t xml:space="preserve">, irigységet és erőszakot – amit mások felé követett el. </w:t>
      </w:r>
      <w:r w:rsidR="009C5896">
        <w:rPr>
          <w:i/>
          <w:iCs/>
          <w:color w:val="000000"/>
        </w:rPr>
        <w:t>Minden bűnt</w:t>
      </w:r>
      <w:r w:rsidR="009C5896" w:rsidRPr="009C5896">
        <w:rPr>
          <w:iCs/>
          <w:color w:val="000000"/>
        </w:rPr>
        <w:t>, ami az emb</w:t>
      </w:r>
      <w:r w:rsidR="009C5896">
        <w:rPr>
          <w:iCs/>
          <w:color w:val="000000"/>
        </w:rPr>
        <w:t xml:space="preserve">er lelkében van. Mégis vállalta értünk a kereszthalált. Sőt mi csak kevés ideig tűrünk, nagyon ritka az, hogy évtizedekig. Ám Isten </w:t>
      </w:r>
      <w:r w:rsidR="009C5896" w:rsidRPr="00BF2557">
        <w:rPr>
          <w:i/>
          <w:iCs/>
          <w:color w:val="000000"/>
        </w:rPr>
        <w:t>a bűnbeesés óta tűri</w:t>
      </w:r>
      <w:r w:rsidR="009C5896">
        <w:rPr>
          <w:iCs/>
          <w:color w:val="000000"/>
        </w:rPr>
        <w:t xml:space="preserve"> lázadó teremtményei bálványimádását és hamisságát. Egy pillanatban sincs elrejtve előle tisztátalanságunk. És mégis szánt annyira, hogy odaadta értünk a legdrágábbat, egyetlenegyét, hogy általa megbékéltessen minket magával. </w:t>
      </w:r>
    </w:p>
    <w:p w:rsidR="00AC3AC6" w:rsidRDefault="00AC3AC6" w:rsidP="001E5122">
      <w:pPr>
        <w:rPr>
          <w:iCs/>
          <w:color w:val="000000"/>
        </w:rPr>
      </w:pPr>
      <w:r>
        <w:rPr>
          <w:iCs/>
          <w:color w:val="000000"/>
        </w:rPr>
        <w:t>De</w:t>
      </w:r>
      <w:r w:rsidR="008C359A">
        <w:rPr>
          <w:iCs/>
          <w:color w:val="000000"/>
        </w:rPr>
        <w:t xml:space="preserve"> hogyan egyeztethető össze Isten szeretete az ő haragjával? Hiszen ő meg fogja ítélni a bűnt és a gonoszságot – akkor hogyan mondhatjuk, hogy ő mégis szeret? Ha Isten választottairól beszélünk, akkor Isten az ő bűneiket Jézus Krisztusban büntette meg. Bűn miatti haragja saját Fiára áradt ki a keresztfán. Ezért akiknek Jézus a megváltójuk, Isten haragját nem tapasztalják meg. Soha.</w:t>
      </w:r>
    </w:p>
    <w:p w:rsidR="008C359A" w:rsidRDefault="008C359A" w:rsidP="001E5122">
      <w:pPr>
        <w:rPr>
          <w:iCs/>
          <w:color w:val="000000"/>
        </w:rPr>
      </w:pPr>
      <w:r>
        <w:rPr>
          <w:iCs/>
          <w:color w:val="000000"/>
        </w:rPr>
        <w:t>Azonban Jézus itt n</w:t>
      </w:r>
      <w:r w:rsidR="00160F05">
        <w:rPr>
          <w:iCs/>
          <w:color w:val="000000"/>
        </w:rPr>
        <w:t>em csak ilyen emberekről beszél. A mennyei Atya, aki felhozza napját a gonoszokra – itt Jézus egyértelműen arra utal, hogy Isten még a nem választott, elkárhozó emberek iránt is mutat az ő irgalmából. Ezt szokták a teológusok Isten általános kegyelmének hívni. Vagyis ezek az emberek egyszerre</w:t>
      </w:r>
      <w:r w:rsidR="000D51ED">
        <w:rPr>
          <w:rStyle w:val="FootnoteReference"/>
          <w:iCs/>
          <w:color w:val="000000"/>
        </w:rPr>
        <w:footnoteReference w:id="6"/>
      </w:r>
      <w:r w:rsidR="00160F05">
        <w:rPr>
          <w:iCs/>
          <w:color w:val="000000"/>
        </w:rPr>
        <w:t xml:space="preserve"> tárgyai Isten kedvességének és haragjának. Isten az ő kedvességéből fenntartja még az életüket, földi áldásokat ad számukra, elnapolja még a kárhozat kínjait. Ám ha makacsul elutasítják Istent, akkor fejükre vonják Isten szörnyű ítéletét.</w:t>
      </w:r>
    </w:p>
    <w:p w:rsidR="009C5896" w:rsidRPr="00AC3AC6" w:rsidRDefault="00160F05" w:rsidP="001E5122">
      <w:r>
        <w:rPr>
          <w:iCs/>
          <w:color w:val="000000"/>
        </w:rPr>
        <w:t>Ám még az elközelgő ítélet tudatában is</w:t>
      </w:r>
      <w:r w:rsidR="00594278">
        <w:rPr>
          <w:iCs/>
          <w:color w:val="000000"/>
        </w:rPr>
        <w:t xml:space="preserve"> ez a világ sokkal többet beszél Isten türelméről és jóságáról. </w:t>
      </w:r>
      <w:r w:rsidR="00E54FC0">
        <w:rPr>
          <w:iCs/>
          <w:color w:val="000000"/>
        </w:rPr>
        <w:t xml:space="preserve">A világot látva a fő kérdés nem az, hogy miért büntet meg Isten néha némelyeket. Hanem, hogyan képes ilyen türelemmel viselni ennyi gonoszságot? </w:t>
      </w:r>
      <w:r w:rsidR="009C5896">
        <w:rPr>
          <w:iCs/>
          <w:color w:val="000000"/>
        </w:rPr>
        <w:t>Ez Isten tökéletessége. Az a kitartó, gonoszt eltűrő, költséges szeretet, amit mutat a</w:t>
      </w:r>
      <w:r w:rsidR="00AC3AC6">
        <w:rPr>
          <w:iCs/>
          <w:color w:val="000000"/>
        </w:rPr>
        <w:t xml:space="preserve">zok iránt, akik nem viszonozzák azt. Ez az a szeretet, amit mi is megtapasztaltunk, ami bennünket is életre keltett, és Isten családjába írta nevünket. És innentől ez az a szeretet, aminek minket is jellemeznie kell. Hiszen, amikor Jézus azt mondja, hogy </w:t>
      </w:r>
      <w:r w:rsidR="00AC3AC6">
        <w:rPr>
          <w:i/>
          <w:iCs/>
          <w:color w:val="000000"/>
        </w:rPr>
        <w:t>„szeressétek elle</w:t>
      </w:r>
      <w:r w:rsidR="00594278">
        <w:rPr>
          <w:i/>
          <w:iCs/>
          <w:color w:val="000000"/>
        </w:rPr>
        <w:t>n</w:t>
      </w:r>
      <w:r w:rsidR="00AC3AC6">
        <w:rPr>
          <w:i/>
          <w:iCs/>
          <w:color w:val="000000"/>
        </w:rPr>
        <w:t xml:space="preserve">ségeiteket […], </w:t>
      </w:r>
      <w:r w:rsidR="00AC3AC6" w:rsidRPr="00AC3AC6">
        <w:rPr>
          <w:i/>
          <w:iCs/>
          <w:color w:val="000000"/>
        </w:rPr>
        <w:t>hogy legyetek a ti mennyei Atyátoknak fiai, aki felhozza napját mind a gonoszokra, mind a jókra, és esőt ad mind az igazaknak, mind a ha</w:t>
      </w:r>
      <w:r w:rsidR="00AC3AC6">
        <w:rPr>
          <w:i/>
          <w:iCs/>
          <w:color w:val="000000"/>
        </w:rPr>
        <w:t>misaknak”</w:t>
      </w:r>
      <w:r w:rsidR="00AC3AC6">
        <w:rPr>
          <w:iCs/>
          <w:color w:val="000000"/>
        </w:rPr>
        <w:t>, nem azt mondja ezzel, hogy úgy lehetünk Isten gyermekei, ha szeretjük ellenségeinket. Hiszen a hegyi beszéd elején Jézus világossá teszi, hogy Isten gyermekei azok, akik sírva bánják bűneiket. Akik lelki koldus voltukat látva, Krisztus után szomjaznak. Üdvösségünk, fiúvá fogadásunk kegyelemből van. Éppen ezért a krisztusi szeretet nem feltétele az Isten családjába kerülésnek. Hanem következménye. Ha minket Jézus Isten családjának fájába beoltott, akkor részesévé lettünk e fa nedveinek. Hasonlítani fogunk ehhez a fához. Azt a gyümölcsöt teremjük, amit a fa terem. Isten fiai tehát jellemükben a mennyei Atyjukhoz lesznek egyre inkább hasonlóak.</w:t>
      </w:r>
      <w:r w:rsidR="008C359A">
        <w:rPr>
          <w:rStyle w:val="FootnoteReference"/>
          <w:iCs/>
          <w:color w:val="000000"/>
        </w:rPr>
        <w:footnoteReference w:id="7"/>
      </w:r>
    </w:p>
    <w:p w:rsidR="00A47781" w:rsidRDefault="00594278" w:rsidP="00B51350">
      <w:r>
        <w:t xml:space="preserve">Talán úgy érzed, hogy ez lehetetlen. Hogy te nem tudsz olyan nemes, érzelmeidet háttérbe szorító, sértést megbocsátó, gonoszt jóval viszonzó ember lenni, mint Jézus. </w:t>
      </w:r>
      <w:r w:rsidR="000D51ED">
        <w:t>Ha így érzed, jól érzed. Mert ez valójában nem természetes, nem emberi. Ám ha Jézus a te Urad, akkor kaptál egy új természetet is. Akkor a Szentlélek vezérel téged, és segít megöldökölni a tested cselekedeteit (Róma 8:13–14). Vagyis csupán azzal szembesülünk, hogy egyedül Isten kegyelméből, a Jézusra támaszkodó hitből szerethetünk így. Éppen ezért ez a szeretet nem könnyen jövő, hanem imádság által erőre nyerő, lelki tusákban felszínre kerülő, harcos szeretet.</w:t>
      </w:r>
    </w:p>
    <w:p w:rsidR="005E521C" w:rsidRPr="005E521C" w:rsidRDefault="005E521C" w:rsidP="005E521C">
      <w:pPr>
        <w:pStyle w:val="Heading2"/>
      </w:pPr>
      <w:r>
        <w:t>Alkalmazás</w:t>
      </w:r>
    </w:p>
    <w:p w:rsidR="00A86EA0" w:rsidRDefault="000D51ED" w:rsidP="00175D23">
      <w:r>
        <w:t xml:space="preserve">Mindezek után térjünk a gyakorlati oldalra, és kérdezzük: </w:t>
      </w:r>
      <w:r>
        <w:rPr>
          <w:i/>
        </w:rPr>
        <w:t xml:space="preserve">hogyan </w:t>
      </w:r>
      <w:r>
        <w:t>szeressünk tehát?</w:t>
      </w:r>
    </w:p>
    <w:p w:rsidR="008457A9" w:rsidRDefault="000D51ED" w:rsidP="008457A9">
      <w:pPr>
        <w:pStyle w:val="Norml-behzsnlkl"/>
        <w:rPr>
          <w:b w:val="0"/>
        </w:rPr>
      </w:pPr>
      <w:r>
        <w:lastRenderedPageBreak/>
        <w:t>Nem csak az ellenség</w:t>
      </w:r>
      <w:r w:rsidR="0068379F">
        <w:t xml:space="preserve">re vonatkozik. </w:t>
      </w:r>
      <w:r w:rsidR="0068379F">
        <w:rPr>
          <w:b w:val="0"/>
        </w:rPr>
        <w:t xml:space="preserve">Jónás vagy </w:t>
      </w:r>
      <w:proofErr w:type="spellStart"/>
      <w:r w:rsidR="0068379F">
        <w:rPr>
          <w:b w:val="0"/>
        </w:rPr>
        <w:t>Corrie</w:t>
      </w:r>
      <w:proofErr w:type="spellEnd"/>
      <w:r w:rsidR="0068379F">
        <w:rPr>
          <w:b w:val="0"/>
        </w:rPr>
        <w:t xml:space="preserve"> </w:t>
      </w:r>
      <w:proofErr w:type="spellStart"/>
      <w:r w:rsidR="0068379F">
        <w:rPr>
          <w:b w:val="0"/>
        </w:rPr>
        <w:t>ten</w:t>
      </w:r>
      <w:proofErr w:type="spellEnd"/>
      <w:r w:rsidR="0068379F">
        <w:rPr>
          <w:b w:val="0"/>
        </w:rPr>
        <w:t xml:space="preserve"> Boom történetei nagyon kiélezett helyzetekben mutatják meg az isteni szeretet megélését. Ha ezek kapcsán eszünkbe jut a környezetünkből valaki, akinek támadását és gonoszságát szeretettel kell meggyőznünk, akkor máris találtunk egy konkrét alkalmazást az életünkben. Ám Jézus szavai nem csupán az ilyen erős ellenségekre vonatkoznak. Jézus valójában arra szólít fel minket, hogy kedvességünket és jó tetteinket alapvetően ne csak az mozgassa, hogy szimpatikus-e a másik, vagy viszonozza-e az én erőfeszítéseimet.</w:t>
      </w:r>
      <w:r w:rsidR="008457A9">
        <w:rPr>
          <w:b w:val="0"/>
        </w:rPr>
        <w:t xml:space="preserve"> Hanem akkor is a szeretet vezéreljen, ha a férjem igazságtalanul a fejemhez vág valamit. Vagy ha idősebb testvérem undok és lekezelő. Tudok-e ilyenkor kedvességgel viszonyulni a gonoszsághoz?</w:t>
      </w:r>
    </w:p>
    <w:p w:rsidR="008457A9" w:rsidRDefault="008457A9" w:rsidP="008457A9">
      <w:r>
        <w:t xml:space="preserve">Vagy vehetjük példának a gyülekezetet. A gyülekezetben nem a hasonlóság vagy barátság köt össze minket. Hanem a kötelék, ami összekapcsol az Úr Jézus vére. Biztos, hogy a gyülekezetben is van olyan, aki idegen és távoli számodra. Ám amikor az Úr Jézus azt mondja, hogy </w:t>
      </w:r>
      <w:r w:rsidRPr="008457A9">
        <w:t>onnan ismeri meg a világ, hogy az ő tanítványai vagyunk, hogy egymást szeretni fogjuk</w:t>
      </w:r>
      <w:r>
        <w:t xml:space="preserve"> (</w:t>
      </w:r>
      <w:proofErr w:type="spellStart"/>
      <w:r>
        <w:t>Jn</w:t>
      </w:r>
      <w:proofErr w:type="spellEnd"/>
      <w:r>
        <w:t xml:space="preserve"> 13:35)</w:t>
      </w:r>
      <w:r w:rsidRPr="008457A9">
        <w:t xml:space="preserve">, akkor pont erre gondolt, hogy </w:t>
      </w:r>
      <w:r>
        <w:t>ne csak azokat szeressük, akikkel jól kijövünk vagy szimpatikusak. Hanem keressük most azt, hogyan haladhatnánk meg a vámszedők vagy pogányok szeretetét – és legyünk jóságosak ahhoz, aki nem viszonozza. Menj, és érdeklődj az után, akivel hónapok óta nem álltál szóba. Vedd az imalistád elejére azt, akit nehezen viselsz.</w:t>
      </w:r>
    </w:p>
    <w:p w:rsidR="0068379F" w:rsidRPr="008457A9" w:rsidRDefault="0068379F" w:rsidP="0068379F">
      <w:pPr>
        <w:pStyle w:val="Norml-behzsnlkl"/>
        <w:rPr>
          <w:b w:val="0"/>
        </w:rPr>
      </w:pPr>
      <w:r>
        <w:t>A szeretet nem csak kedves jóság.</w:t>
      </w:r>
      <w:r w:rsidR="008457A9">
        <w:t xml:space="preserve"> </w:t>
      </w:r>
      <w:r w:rsidR="008457A9">
        <w:rPr>
          <w:b w:val="0"/>
        </w:rPr>
        <w:t xml:space="preserve">Másodszor a krisztusi szeretet nem zárja ki az erősebb szavakat, feddést vagy határozottan megtett lépéseket. Jézus szeretete a gonoszok – például a farizeusok – iránt nem </w:t>
      </w:r>
      <w:r w:rsidR="006C2375">
        <w:rPr>
          <w:b w:val="0"/>
        </w:rPr>
        <w:t>erőtlenség és mulyaság volt. Ezzel a szeretettel összefért, hogy amikor kellett, rámutatott a bűneikre (</w:t>
      </w:r>
      <w:proofErr w:type="spellStart"/>
      <w:r w:rsidR="006C2375">
        <w:rPr>
          <w:b w:val="0"/>
        </w:rPr>
        <w:t>Mt</w:t>
      </w:r>
      <w:proofErr w:type="spellEnd"/>
      <w:r w:rsidR="006C2375">
        <w:rPr>
          <w:b w:val="0"/>
        </w:rPr>
        <w:t xml:space="preserve"> 3:7), vagy elhatárolta magukat tőlük (</w:t>
      </w:r>
      <w:proofErr w:type="spellStart"/>
      <w:r w:rsidR="006C2375">
        <w:rPr>
          <w:b w:val="0"/>
        </w:rPr>
        <w:t>Mk</w:t>
      </w:r>
      <w:proofErr w:type="spellEnd"/>
      <w:r w:rsidR="006C2375">
        <w:rPr>
          <w:b w:val="0"/>
        </w:rPr>
        <w:t xml:space="preserve"> 3:1–6). Ám Jézus nem támadott vissza sértettségből, és nem engedte, hogy a kapott támadások gyűlöletté változzanak. </w:t>
      </w:r>
    </w:p>
    <w:p w:rsidR="0068379F" w:rsidRDefault="0068379F" w:rsidP="0068379F">
      <w:pPr>
        <w:pStyle w:val="Norml-behzsnlkl"/>
        <w:rPr>
          <w:b w:val="0"/>
        </w:rPr>
      </w:pPr>
      <w:r>
        <w:t>Gyógyító szavak.</w:t>
      </w:r>
      <w:r w:rsidR="000B7743">
        <w:t xml:space="preserve"> </w:t>
      </w:r>
      <w:r w:rsidR="000B7743" w:rsidRPr="000B7743">
        <w:rPr>
          <w:b w:val="0"/>
        </w:rPr>
        <w:t xml:space="preserve">Ha </w:t>
      </w:r>
      <w:r w:rsidR="000B7743">
        <w:rPr>
          <w:b w:val="0"/>
        </w:rPr>
        <w:t>Máté szavait kiegészítjük</w:t>
      </w:r>
      <w:r w:rsidR="000B7743">
        <w:rPr>
          <w:rStyle w:val="FootnoteReference"/>
          <w:b w:val="0"/>
        </w:rPr>
        <w:footnoteReference w:id="8"/>
      </w:r>
      <w:r w:rsidR="000B7743">
        <w:rPr>
          <w:b w:val="0"/>
        </w:rPr>
        <w:t xml:space="preserve"> a hegyi beszéd Lukácsnál található verseivel (</w:t>
      </w:r>
      <w:proofErr w:type="spellStart"/>
      <w:r w:rsidR="000B7743">
        <w:rPr>
          <w:b w:val="0"/>
        </w:rPr>
        <w:t>Lk</w:t>
      </w:r>
      <w:proofErr w:type="spellEnd"/>
      <w:r w:rsidR="000B7743">
        <w:rPr>
          <w:b w:val="0"/>
        </w:rPr>
        <w:t xml:space="preserve"> 6:27–28), akkor Jézus három utat mutat a nehéz esetekben való szeretetre: szavak, tettek és imádság által. </w:t>
      </w:r>
    </w:p>
    <w:p w:rsidR="000B7743" w:rsidRPr="000B7743" w:rsidRDefault="000B7743" w:rsidP="000B7743">
      <w:r>
        <w:t xml:space="preserve">Hogyan szerethetünk a szavaink által? </w:t>
      </w:r>
      <w:r w:rsidR="006B087D">
        <w:t>H</w:t>
      </w:r>
      <w:r>
        <w:t>ogy javukat kívánjuk. Ha ők mindennek elmondanak is minket, és minden rosszat kívánnak nekünk, akár átkozódnak, a mi „visszatámadásunk” legyen az, hogy kedvesen beszélünk róluk, dicsérjük őket, és kifejezzük, hogy javukat és előrehaladásukat kívánjuk.</w:t>
      </w:r>
      <w:r w:rsidR="007C1771">
        <w:rPr>
          <w:rStyle w:val="FootnoteReference"/>
        </w:rPr>
        <w:footnoteReference w:id="9"/>
      </w:r>
    </w:p>
    <w:p w:rsidR="0068379F" w:rsidRPr="000B7743" w:rsidRDefault="0068379F" w:rsidP="0068379F">
      <w:pPr>
        <w:pStyle w:val="Norml-behzsnlkl"/>
        <w:rPr>
          <w:b w:val="0"/>
        </w:rPr>
      </w:pPr>
      <w:r>
        <w:t>Tevőleges szeretet.</w:t>
      </w:r>
      <w:r w:rsidR="000B7743">
        <w:t xml:space="preserve"> </w:t>
      </w:r>
      <w:r w:rsidR="000B7743">
        <w:rPr>
          <w:b w:val="0"/>
        </w:rPr>
        <w:t xml:space="preserve">A második területe a szeretettnek a cselekedetek. </w:t>
      </w:r>
      <w:r w:rsidR="007C1771">
        <w:rPr>
          <w:b w:val="0"/>
        </w:rPr>
        <w:t>Nem csupán felszínes gesztusokról van itt szó, hanem gyakorlatias, szolgáló szeretetre. Jézus, amikor Péter levágta az őt elfogni készülő főpap szolgájának fülét, meggyógyította őt. Kérd az Urat, hogy mutassa meg, melyik az a terület, ahol konkrétan adhatod időd, energiád, pénzed a másik – akár ellenséged – javáért.</w:t>
      </w:r>
    </w:p>
    <w:p w:rsidR="0068379F" w:rsidRDefault="0068379F" w:rsidP="0068379F">
      <w:pPr>
        <w:pStyle w:val="Norml-behzsnlkl"/>
        <w:rPr>
          <w:b w:val="0"/>
        </w:rPr>
      </w:pPr>
      <w:r>
        <w:t>Küzdelmes imádság.</w:t>
      </w:r>
      <w:r w:rsidR="007C1771">
        <w:t xml:space="preserve"> </w:t>
      </w:r>
      <w:r w:rsidR="007C1771">
        <w:rPr>
          <w:b w:val="0"/>
        </w:rPr>
        <w:t xml:space="preserve">A harmadik útja a szeretetnek pedig az imádság. Látszólag ez olyan könnyű. Majd imádkozunk az undok munkatársam megtéréséért, nem? Ám valójában az imádság – az őszinte szívből jövő imádság nem könnyű. Dietrich </w:t>
      </w:r>
      <w:proofErr w:type="spellStart"/>
      <w:r w:rsidR="007C1771">
        <w:rPr>
          <w:b w:val="0"/>
        </w:rPr>
        <w:t>Bonfoeffer</w:t>
      </w:r>
      <w:proofErr w:type="spellEnd"/>
      <w:r w:rsidR="007C1771">
        <w:rPr>
          <w:b w:val="0"/>
        </w:rPr>
        <w:t xml:space="preserve"> azt mondta, hogy az imádságon keresztül odamegyünk az ellenségünkhöz, az oldalára állunk, és Isten előtt könyörgünk érte.</w:t>
      </w:r>
      <w:r w:rsidR="007C1771">
        <w:rPr>
          <w:rStyle w:val="FootnoteReference"/>
          <w:b w:val="0"/>
        </w:rPr>
        <w:footnoteReference w:id="10"/>
      </w:r>
      <w:r w:rsidR="007C1771">
        <w:rPr>
          <w:b w:val="0"/>
        </w:rPr>
        <w:t xml:space="preserve"> Nem az a cél, hogy én megkönnyebbüljek. Vagy valami nagy erkölcsi jó</w:t>
      </w:r>
      <w:bookmarkStart w:id="0" w:name="_GoBack"/>
      <w:r w:rsidR="007C1771">
        <w:rPr>
          <w:b w:val="0"/>
        </w:rPr>
        <w:t>t</w:t>
      </w:r>
      <w:bookmarkEnd w:id="0"/>
      <w:r w:rsidR="007C1771">
        <w:rPr>
          <w:b w:val="0"/>
        </w:rPr>
        <w:t>ettet hajtsak végre. Hanem az, hogy az engem támadónak vagy irántam közömbösnek a valós javát akarjam. Ez a közbenjáró imádság lelki harc. Nem lehet félszívvel. Mit gondolunk, Jézus vajon könnyű szívvel imádkozott az őt megfeszítőkért? Nem, azokért imádkozni, akik távol állnak tőlem, egy rendkívül bensőséges lelki tusa</w:t>
      </w:r>
      <w:r w:rsidR="007C1771">
        <w:rPr>
          <w:rStyle w:val="FootnoteReference"/>
          <w:b w:val="0"/>
        </w:rPr>
        <w:footnoteReference w:id="11"/>
      </w:r>
      <w:r w:rsidR="007C1771">
        <w:rPr>
          <w:b w:val="0"/>
        </w:rPr>
        <w:t>, amikor önmagamat legyőzve értük adom magam Isten trónja előtt.</w:t>
      </w:r>
    </w:p>
    <w:p w:rsidR="007C1771" w:rsidRPr="007C1771" w:rsidRDefault="00E54FC0" w:rsidP="007C1771">
      <w:r>
        <w:t xml:space="preserve">Jézus újra nem könnyű útra hív minket, szeretett gyülekezet. Ám ezen az úton ő ment előttünk. </w:t>
      </w:r>
      <w:r w:rsidR="00C0568D">
        <w:t>Ennek az isteni szeretetnek a kulcsa a vele való bensőséges kapcsolatban van. Jézusunkat ismerve tehát bátorodjunk fel, hogy sérelmeinket félretéve, közömbösségünket legyőzve szolgáljuk azokat, akiket emberi eszünk szerint hanyagolnánk – és így megmutatjuk a világnak, hogy mennyei Atyánk gyermekei vagyunk. Ámen.</w:t>
      </w:r>
    </w:p>
    <w:sectPr w:rsidR="007C1771" w:rsidRPr="007C1771"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F57" w:rsidRDefault="004D1F57" w:rsidP="00AF27D4">
      <w:r>
        <w:separator/>
      </w:r>
    </w:p>
  </w:endnote>
  <w:endnote w:type="continuationSeparator" w:id="0">
    <w:p w:rsidR="004D1F57" w:rsidRDefault="004D1F5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F57" w:rsidRDefault="004D1F5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F255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F57" w:rsidRPr="004F5C0B" w:rsidRDefault="004D1F57" w:rsidP="004F5C0B">
      <w:pPr>
        <w:pStyle w:val="Footer"/>
        <w:ind w:firstLine="0"/>
      </w:pPr>
    </w:p>
  </w:footnote>
  <w:footnote w:type="continuationSeparator" w:id="0">
    <w:p w:rsidR="004D1F57" w:rsidRDefault="004D1F57" w:rsidP="004F5C0B">
      <w:pPr>
        <w:ind w:firstLine="0"/>
      </w:pPr>
      <w:r>
        <w:continuationSeparator/>
      </w:r>
    </w:p>
  </w:footnote>
  <w:footnote w:id="1">
    <w:p w:rsidR="00A86EA0" w:rsidRDefault="00A86EA0">
      <w:pPr>
        <w:pStyle w:val="FootnoteText"/>
      </w:pPr>
      <w:r>
        <w:rPr>
          <w:rStyle w:val="FootnoteReference"/>
        </w:rPr>
        <w:footnoteRef/>
      </w:r>
      <w:r>
        <w:t xml:space="preserve"> </w:t>
      </w:r>
      <w:proofErr w:type="spellStart"/>
      <w:r w:rsidRPr="00A86EA0">
        <w:t>Stott</w:t>
      </w:r>
      <w:proofErr w:type="spellEnd"/>
      <w:r w:rsidRPr="00A86EA0">
        <w:t xml:space="preserve">, J. R. W. (1985). </w:t>
      </w:r>
      <w:r w:rsidRPr="00A86EA0">
        <w:rPr>
          <w:i/>
        </w:rPr>
        <w:t xml:space="preserve">The </w:t>
      </w:r>
      <w:proofErr w:type="spellStart"/>
      <w:r w:rsidRPr="00A86EA0">
        <w:rPr>
          <w:i/>
        </w:rPr>
        <w:t>message</w:t>
      </w:r>
      <w:proofErr w:type="spellEnd"/>
      <w:r w:rsidRPr="00A86EA0">
        <w:rPr>
          <w:i/>
        </w:rPr>
        <w:t xml:space="preserve"> of </w:t>
      </w:r>
      <w:proofErr w:type="spellStart"/>
      <w:r w:rsidRPr="00A86EA0">
        <w:rPr>
          <w:i/>
        </w:rPr>
        <w:t>the</w:t>
      </w:r>
      <w:proofErr w:type="spellEnd"/>
      <w:r w:rsidRPr="00A86EA0">
        <w:rPr>
          <w:i/>
        </w:rPr>
        <w:t xml:space="preserve"> </w:t>
      </w:r>
      <w:proofErr w:type="spellStart"/>
      <w:r w:rsidRPr="00A86EA0">
        <w:rPr>
          <w:i/>
        </w:rPr>
        <w:t>Sermon</w:t>
      </w:r>
      <w:proofErr w:type="spellEnd"/>
      <w:r w:rsidRPr="00A86EA0">
        <w:rPr>
          <w:i/>
        </w:rPr>
        <w:t xml:space="preserve"> </w:t>
      </w:r>
      <w:proofErr w:type="spellStart"/>
      <w:r w:rsidRPr="00A86EA0">
        <w:rPr>
          <w:i/>
        </w:rPr>
        <w:t>on</w:t>
      </w:r>
      <w:proofErr w:type="spellEnd"/>
      <w:r w:rsidRPr="00A86EA0">
        <w:rPr>
          <w:i/>
        </w:rPr>
        <w:t xml:space="preserve"> </w:t>
      </w:r>
      <w:proofErr w:type="spellStart"/>
      <w:r w:rsidRPr="00A86EA0">
        <w:rPr>
          <w:i/>
        </w:rPr>
        <w:t>the</w:t>
      </w:r>
      <w:proofErr w:type="spellEnd"/>
      <w:r w:rsidRPr="00A86EA0">
        <w:rPr>
          <w:i/>
        </w:rPr>
        <w:t xml:space="preserve"> </w:t>
      </w:r>
      <w:proofErr w:type="spellStart"/>
      <w:r w:rsidRPr="00A86EA0">
        <w:rPr>
          <w:i/>
        </w:rPr>
        <w:t>mount</w:t>
      </w:r>
      <w:proofErr w:type="spellEnd"/>
      <w:r w:rsidRPr="00A86EA0">
        <w:rPr>
          <w:i/>
        </w:rPr>
        <w:t xml:space="preserve"> (Matthew 5-7): Christian </w:t>
      </w:r>
      <w:proofErr w:type="spellStart"/>
      <w:r w:rsidRPr="00A86EA0">
        <w:rPr>
          <w:i/>
        </w:rPr>
        <w:t>counter-culture</w:t>
      </w:r>
      <w:proofErr w:type="spellEnd"/>
      <w:r w:rsidRPr="00A86EA0">
        <w:t xml:space="preserve"> (p. 115). </w:t>
      </w:r>
      <w:proofErr w:type="spellStart"/>
      <w:r w:rsidRPr="00A86EA0">
        <w:t>Leicester</w:t>
      </w:r>
      <w:proofErr w:type="spellEnd"/>
      <w:r w:rsidRPr="00A86EA0">
        <w:t xml:space="preserve">; </w:t>
      </w:r>
      <w:proofErr w:type="spellStart"/>
      <w:r w:rsidRPr="00A86EA0">
        <w:t>Downers</w:t>
      </w:r>
      <w:proofErr w:type="spellEnd"/>
      <w:r w:rsidRPr="00A86EA0">
        <w:t xml:space="preserve"> </w:t>
      </w:r>
      <w:proofErr w:type="spellStart"/>
      <w:r w:rsidRPr="00A86EA0">
        <w:t>Grove</w:t>
      </w:r>
      <w:proofErr w:type="spellEnd"/>
      <w:r w:rsidRPr="00A86EA0">
        <w:t xml:space="preserve">, IL: </w:t>
      </w:r>
      <w:proofErr w:type="spellStart"/>
      <w:r w:rsidRPr="00A86EA0">
        <w:t>InterVarsity</w:t>
      </w:r>
      <w:proofErr w:type="spellEnd"/>
      <w:r w:rsidRPr="00A86EA0">
        <w:t xml:space="preserve"> Press.</w:t>
      </w:r>
    </w:p>
  </w:footnote>
  <w:footnote w:id="2">
    <w:p w:rsidR="00220766" w:rsidRDefault="00220766">
      <w:pPr>
        <w:pStyle w:val="FootnoteText"/>
      </w:pPr>
      <w:r>
        <w:rPr>
          <w:rStyle w:val="FootnoteReference"/>
        </w:rPr>
        <w:footnoteRef/>
      </w:r>
      <w:r>
        <w:t xml:space="preserve"> John </w:t>
      </w:r>
      <w:proofErr w:type="spellStart"/>
      <w:r>
        <w:t>Nolland</w:t>
      </w:r>
      <w:proofErr w:type="spellEnd"/>
      <w:r>
        <w:t xml:space="preserve"> Ciceróra és Hésziod</w:t>
      </w:r>
      <w:r w:rsidR="00365D1F">
        <w:t>o</w:t>
      </w:r>
      <w:r>
        <w:t>szra hivatkozik, akik a szeretet viszonzásában a barátságba, kapcsolatba való befektetést látják. L.</w:t>
      </w:r>
      <w:r w:rsidRPr="00220766">
        <w:t xml:space="preserve"> </w:t>
      </w:r>
      <w:proofErr w:type="spellStart"/>
      <w:r w:rsidRPr="00220766">
        <w:t>Nolland</w:t>
      </w:r>
      <w:proofErr w:type="spellEnd"/>
      <w:r w:rsidRPr="00220766">
        <w:t xml:space="preserve"> John. (2005). </w:t>
      </w:r>
      <w:r w:rsidRPr="00B51350">
        <w:rPr>
          <w:i/>
        </w:rPr>
        <w:t xml:space="preserve">The </w:t>
      </w:r>
      <w:proofErr w:type="spellStart"/>
      <w:r w:rsidRPr="00B51350">
        <w:rPr>
          <w:i/>
        </w:rPr>
        <w:t>Gospel</w:t>
      </w:r>
      <w:proofErr w:type="spellEnd"/>
      <w:r w:rsidRPr="00B51350">
        <w:rPr>
          <w:i/>
        </w:rPr>
        <w:t xml:space="preserve"> of Matthew: a </w:t>
      </w:r>
      <w:proofErr w:type="spellStart"/>
      <w:r w:rsidRPr="00B51350">
        <w:rPr>
          <w:i/>
        </w:rPr>
        <w:t>commentary</w:t>
      </w:r>
      <w:proofErr w:type="spellEnd"/>
      <w:r w:rsidRPr="00B51350">
        <w:rPr>
          <w:i/>
        </w:rPr>
        <w:t xml:space="preserve"> </w:t>
      </w:r>
      <w:proofErr w:type="spellStart"/>
      <w:r w:rsidRPr="00B51350">
        <w:rPr>
          <w:i/>
        </w:rPr>
        <w:t>on</w:t>
      </w:r>
      <w:proofErr w:type="spellEnd"/>
      <w:r w:rsidRPr="00B51350">
        <w:rPr>
          <w:i/>
        </w:rPr>
        <w:t xml:space="preserve"> </w:t>
      </w:r>
      <w:proofErr w:type="spellStart"/>
      <w:r w:rsidRPr="00B51350">
        <w:rPr>
          <w:i/>
        </w:rPr>
        <w:t>the</w:t>
      </w:r>
      <w:proofErr w:type="spellEnd"/>
      <w:r w:rsidRPr="00B51350">
        <w:rPr>
          <w:i/>
        </w:rPr>
        <w:t xml:space="preserve"> </w:t>
      </w:r>
      <w:proofErr w:type="spellStart"/>
      <w:r w:rsidRPr="00B51350">
        <w:rPr>
          <w:i/>
        </w:rPr>
        <w:t>Greek</w:t>
      </w:r>
      <w:proofErr w:type="spellEnd"/>
      <w:r w:rsidRPr="00B51350">
        <w:rPr>
          <w:i/>
        </w:rPr>
        <w:t xml:space="preserve"> text</w:t>
      </w:r>
      <w:r w:rsidRPr="00220766">
        <w:t xml:space="preserve"> (p. 269</w:t>
      </w:r>
      <w:r>
        <w:t xml:space="preserve">, 273. </w:t>
      </w:r>
      <w:proofErr w:type="spellStart"/>
      <w:r>
        <w:t>lábj</w:t>
      </w:r>
      <w:proofErr w:type="spellEnd"/>
      <w:r>
        <w:t>.</w:t>
      </w:r>
      <w:r w:rsidRPr="00220766">
        <w:t xml:space="preserve">). Grand </w:t>
      </w:r>
      <w:proofErr w:type="spellStart"/>
      <w:r w:rsidRPr="00220766">
        <w:t>Rapids</w:t>
      </w:r>
      <w:proofErr w:type="spellEnd"/>
      <w:r w:rsidRPr="00220766">
        <w:t xml:space="preserve">, MI; </w:t>
      </w:r>
      <w:proofErr w:type="spellStart"/>
      <w:r w:rsidRPr="00220766">
        <w:t>Carlisle</w:t>
      </w:r>
      <w:proofErr w:type="spellEnd"/>
      <w:r w:rsidRPr="00220766">
        <w:t>: W</w:t>
      </w:r>
      <w:proofErr w:type="gramStart"/>
      <w:r w:rsidRPr="00220766">
        <w:t>.B.</w:t>
      </w:r>
      <w:proofErr w:type="gramEnd"/>
      <w:r w:rsidRPr="00220766">
        <w:t xml:space="preserve"> </w:t>
      </w:r>
      <w:proofErr w:type="spellStart"/>
      <w:r w:rsidRPr="00220766">
        <w:t>Eerdmans</w:t>
      </w:r>
      <w:proofErr w:type="spellEnd"/>
      <w:r w:rsidRPr="00220766">
        <w:t xml:space="preserve">; </w:t>
      </w:r>
      <w:proofErr w:type="spellStart"/>
      <w:r w:rsidRPr="00220766">
        <w:t>Paternoster</w:t>
      </w:r>
      <w:proofErr w:type="spellEnd"/>
      <w:r w:rsidRPr="00220766">
        <w:t xml:space="preserve"> Press.</w:t>
      </w:r>
    </w:p>
  </w:footnote>
  <w:footnote w:id="3">
    <w:p w:rsidR="006B087D" w:rsidRDefault="006B087D" w:rsidP="006B087D">
      <w:pPr>
        <w:pStyle w:val="FootnoteText"/>
      </w:pPr>
      <w:r>
        <w:rPr>
          <w:rStyle w:val="FootnoteReference"/>
        </w:rPr>
        <w:footnoteRef/>
      </w:r>
      <w:r>
        <w:t xml:space="preserve"> </w:t>
      </w:r>
      <w:proofErr w:type="spellStart"/>
      <w:r>
        <w:t>Aldred</w:t>
      </w:r>
      <w:proofErr w:type="spellEnd"/>
      <w:r>
        <w:t xml:space="preserve"> </w:t>
      </w:r>
      <w:proofErr w:type="spellStart"/>
      <w:r>
        <w:t>Plummer</w:t>
      </w:r>
      <w:proofErr w:type="spellEnd"/>
      <w:r>
        <w:t xml:space="preserve">, idézi </w:t>
      </w:r>
      <w:proofErr w:type="spellStart"/>
      <w:r>
        <w:t>Stott</w:t>
      </w:r>
      <w:proofErr w:type="spellEnd"/>
      <w:r>
        <w:t xml:space="preserve">, J. R. W. (1985). The </w:t>
      </w:r>
      <w:proofErr w:type="spellStart"/>
      <w:r>
        <w:t>message</w:t>
      </w:r>
      <w:proofErr w:type="spellEnd"/>
      <w:r>
        <w:t xml:space="preserve"> of </w:t>
      </w:r>
      <w:proofErr w:type="spellStart"/>
      <w:r>
        <w:t>the</w:t>
      </w:r>
      <w:proofErr w:type="spellEnd"/>
      <w:r>
        <w:t xml:space="preserve"> </w:t>
      </w:r>
      <w:proofErr w:type="spellStart"/>
      <w:r>
        <w:t>Sermon</w:t>
      </w:r>
      <w:proofErr w:type="spellEnd"/>
      <w:r>
        <w:t xml:space="preserve"> </w:t>
      </w:r>
      <w:proofErr w:type="spellStart"/>
      <w:r>
        <w:t>on</w:t>
      </w:r>
      <w:proofErr w:type="spellEnd"/>
      <w:r>
        <w:t xml:space="preserve"> </w:t>
      </w:r>
      <w:proofErr w:type="spellStart"/>
      <w:r>
        <w:t>the</w:t>
      </w:r>
      <w:proofErr w:type="spellEnd"/>
      <w:r>
        <w:t xml:space="preserve"> </w:t>
      </w:r>
      <w:proofErr w:type="spellStart"/>
      <w:r>
        <w:t>mount</w:t>
      </w:r>
      <w:proofErr w:type="spellEnd"/>
      <w:r>
        <w:t xml:space="preserve"> (Matthew 5-7).</w:t>
      </w:r>
      <w:r w:rsidRPr="00A86EA0">
        <w:t xml:space="preserve"> (p. 1</w:t>
      </w:r>
      <w:r>
        <w:t>22</w:t>
      </w:r>
      <w:r w:rsidRPr="00A86EA0">
        <w:t>)</w:t>
      </w:r>
    </w:p>
  </w:footnote>
  <w:footnote w:id="4">
    <w:p w:rsidR="00A8257A" w:rsidRDefault="00A8257A">
      <w:pPr>
        <w:pStyle w:val="FootnoteText"/>
      </w:pPr>
      <w:r>
        <w:rPr>
          <w:rStyle w:val="FootnoteReference"/>
        </w:rPr>
        <w:footnoteRef/>
      </w:r>
      <w:r>
        <w:t xml:space="preserve"> </w:t>
      </w:r>
      <w:hyperlink r:id="rId1" w:history="1">
        <w:r w:rsidRPr="007D65A6">
          <w:rPr>
            <w:rStyle w:val="Hyperlink"/>
          </w:rPr>
          <w:t>https://claudemariottini.com/2014/06/19/ripping-open-pregnant-women/</w:t>
        </w:r>
      </w:hyperlink>
      <w:r>
        <w:t xml:space="preserve"> </w:t>
      </w:r>
    </w:p>
  </w:footnote>
  <w:footnote w:id="5">
    <w:p w:rsidR="00131BEE" w:rsidRDefault="00131BEE">
      <w:pPr>
        <w:pStyle w:val="FootnoteText"/>
      </w:pPr>
      <w:r>
        <w:rPr>
          <w:rStyle w:val="FootnoteReference"/>
        </w:rPr>
        <w:footnoteRef/>
      </w:r>
      <w:r>
        <w:t xml:space="preserve"> </w:t>
      </w:r>
      <w:hyperlink r:id="rId2" w:history="1">
        <w:r w:rsidRPr="007D65A6">
          <w:rPr>
            <w:rStyle w:val="Hyperlink"/>
          </w:rPr>
          <w:t>https://en.wikipedia.org/wiki/Corrie_ten_Boom</w:t>
        </w:r>
      </w:hyperlink>
      <w:r>
        <w:t xml:space="preserve">; </w:t>
      </w:r>
      <w:hyperlink r:id="rId3" w:history="1">
        <w:r w:rsidRPr="007D65A6">
          <w:rPr>
            <w:rStyle w:val="Hyperlink"/>
          </w:rPr>
          <w:t>https://www.guideposts.org/better-living/positive-living/guideposts-classics-corrie-ten-boom-on-forgiveness</w:t>
        </w:r>
      </w:hyperlink>
      <w:r>
        <w:t xml:space="preserve"> </w:t>
      </w:r>
    </w:p>
  </w:footnote>
  <w:footnote w:id="6">
    <w:p w:rsidR="000D51ED" w:rsidRDefault="000D51ED">
      <w:pPr>
        <w:pStyle w:val="FootnoteText"/>
      </w:pPr>
      <w:r>
        <w:rPr>
          <w:rStyle w:val="FootnoteReference"/>
        </w:rPr>
        <w:footnoteRef/>
      </w:r>
      <w:r>
        <w:t xml:space="preserve"> </w:t>
      </w:r>
      <w:proofErr w:type="spellStart"/>
      <w:r w:rsidRPr="000D51ED">
        <w:t>Stott</w:t>
      </w:r>
      <w:proofErr w:type="spellEnd"/>
      <w:r w:rsidRPr="000D51ED">
        <w:t xml:space="preserve">, J. R. W. (1985). </w:t>
      </w:r>
      <w:r w:rsidRPr="000D51ED">
        <w:rPr>
          <w:i/>
        </w:rPr>
        <w:t xml:space="preserve">The </w:t>
      </w:r>
      <w:proofErr w:type="spellStart"/>
      <w:r w:rsidRPr="000D51ED">
        <w:rPr>
          <w:i/>
        </w:rPr>
        <w:t>message</w:t>
      </w:r>
      <w:proofErr w:type="spellEnd"/>
      <w:r w:rsidRPr="000D51ED">
        <w:rPr>
          <w:i/>
        </w:rPr>
        <w:t xml:space="preserve"> of </w:t>
      </w:r>
      <w:proofErr w:type="spellStart"/>
      <w:r w:rsidRPr="000D51ED">
        <w:rPr>
          <w:i/>
        </w:rPr>
        <w:t>the</w:t>
      </w:r>
      <w:proofErr w:type="spellEnd"/>
      <w:r w:rsidRPr="000D51ED">
        <w:rPr>
          <w:i/>
        </w:rPr>
        <w:t xml:space="preserve"> </w:t>
      </w:r>
      <w:proofErr w:type="spellStart"/>
      <w:r w:rsidRPr="000D51ED">
        <w:rPr>
          <w:i/>
        </w:rPr>
        <w:t>Sermon</w:t>
      </w:r>
      <w:proofErr w:type="spellEnd"/>
      <w:r w:rsidRPr="000D51ED">
        <w:rPr>
          <w:i/>
        </w:rPr>
        <w:t xml:space="preserve"> </w:t>
      </w:r>
      <w:proofErr w:type="spellStart"/>
      <w:r w:rsidRPr="000D51ED">
        <w:rPr>
          <w:i/>
        </w:rPr>
        <w:t>on</w:t>
      </w:r>
      <w:proofErr w:type="spellEnd"/>
      <w:r w:rsidRPr="000D51ED">
        <w:rPr>
          <w:i/>
        </w:rPr>
        <w:t xml:space="preserve"> </w:t>
      </w:r>
      <w:proofErr w:type="spellStart"/>
      <w:r w:rsidRPr="000D51ED">
        <w:rPr>
          <w:i/>
        </w:rPr>
        <w:t>the</w:t>
      </w:r>
      <w:proofErr w:type="spellEnd"/>
      <w:r w:rsidRPr="000D51ED">
        <w:rPr>
          <w:i/>
        </w:rPr>
        <w:t xml:space="preserve"> </w:t>
      </w:r>
      <w:proofErr w:type="spellStart"/>
      <w:r w:rsidRPr="000D51ED">
        <w:rPr>
          <w:i/>
        </w:rPr>
        <w:t>mount</w:t>
      </w:r>
      <w:proofErr w:type="spellEnd"/>
      <w:r w:rsidRPr="000D51ED">
        <w:rPr>
          <w:i/>
        </w:rPr>
        <w:t xml:space="preserve"> (Matthew 5-7): Christian </w:t>
      </w:r>
      <w:proofErr w:type="spellStart"/>
      <w:r w:rsidRPr="000D51ED">
        <w:rPr>
          <w:i/>
        </w:rPr>
        <w:t>counter-culture</w:t>
      </w:r>
      <w:proofErr w:type="spellEnd"/>
      <w:r w:rsidRPr="000D51ED">
        <w:t xml:space="preserve"> (p. 117). </w:t>
      </w:r>
    </w:p>
  </w:footnote>
  <w:footnote w:id="7">
    <w:p w:rsidR="008C359A" w:rsidRDefault="008C359A">
      <w:pPr>
        <w:pStyle w:val="FootnoteText"/>
      </w:pPr>
      <w:r>
        <w:rPr>
          <w:rStyle w:val="FootnoteReference"/>
        </w:rPr>
        <w:footnoteRef/>
      </w:r>
      <w:r>
        <w:t xml:space="preserve"> Lásd még </w:t>
      </w:r>
      <w:r w:rsidRPr="008C359A">
        <w:t xml:space="preserve">Morris, L. (1992). </w:t>
      </w:r>
      <w:r w:rsidRPr="008C359A">
        <w:rPr>
          <w:i/>
        </w:rPr>
        <w:t xml:space="preserve">The </w:t>
      </w:r>
      <w:proofErr w:type="spellStart"/>
      <w:r w:rsidRPr="008C359A">
        <w:rPr>
          <w:i/>
        </w:rPr>
        <w:t>Gospel</w:t>
      </w:r>
      <w:proofErr w:type="spellEnd"/>
      <w:r w:rsidRPr="008C359A">
        <w:rPr>
          <w:i/>
        </w:rPr>
        <w:t xml:space="preserve"> </w:t>
      </w:r>
      <w:proofErr w:type="spellStart"/>
      <w:r w:rsidRPr="008C359A">
        <w:rPr>
          <w:i/>
        </w:rPr>
        <w:t>according</w:t>
      </w:r>
      <w:proofErr w:type="spellEnd"/>
      <w:r w:rsidRPr="008C359A">
        <w:rPr>
          <w:i/>
        </w:rPr>
        <w:t xml:space="preserve"> </w:t>
      </w:r>
      <w:proofErr w:type="spellStart"/>
      <w:r w:rsidRPr="008C359A">
        <w:rPr>
          <w:i/>
        </w:rPr>
        <w:t>to</w:t>
      </w:r>
      <w:proofErr w:type="spellEnd"/>
      <w:r w:rsidRPr="008C359A">
        <w:rPr>
          <w:i/>
        </w:rPr>
        <w:t xml:space="preserve"> Matthew</w:t>
      </w:r>
      <w:r w:rsidRPr="008C359A">
        <w:t xml:space="preserve"> (p. 131). Grand </w:t>
      </w:r>
      <w:proofErr w:type="spellStart"/>
      <w:r w:rsidRPr="008C359A">
        <w:t>Rapids</w:t>
      </w:r>
      <w:proofErr w:type="spellEnd"/>
      <w:r w:rsidRPr="008C359A">
        <w:t xml:space="preserve">, MI; </w:t>
      </w:r>
      <w:proofErr w:type="spellStart"/>
      <w:r w:rsidRPr="008C359A">
        <w:t>Leicester</w:t>
      </w:r>
      <w:proofErr w:type="spellEnd"/>
      <w:r w:rsidRPr="008C359A">
        <w:t>, England: W</w:t>
      </w:r>
      <w:proofErr w:type="gramStart"/>
      <w:r w:rsidRPr="008C359A">
        <w:t>.B.</w:t>
      </w:r>
      <w:proofErr w:type="gramEnd"/>
      <w:r w:rsidRPr="008C359A">
        <w:t xml:space="preserve"> </w:t>
      </w:r>
      <w:proofErr w:type="spellStart"/>
      <w:r w:rsidRPr="008C359A">
        <w:t>Eerdmans</w:t>
      </w:r>
      <w:proofErr w:type="spellEnd"/>
      <w:r w:rsidRPr="008C359A">
        <w:t xml:space="preserve">; </w:t>
      </w:r>
      <w:proofErr w:type="spellStart"/>
      <w:r w:rsidRPr="008C359A">
        <w:t>Inter-Varsity</w:t>
      </w:r>
      <w:proofErr w:type="spellEnd"/>
      <w:r w:rsidRPr="008C359A">
        <w:t xml:space="preserve"> Press.</w:t>
      </w:r>
    </w:p>
  </w:footnote>
  <w:footnote w:id="8">
    <w:p w:rsidR="000B7743" w:rsidRDefault="000B7743">
      <w:pPr>
        <w:pStyle w:val="FootnoteText"/>
      </w:pPr>
      <w:r>
        <w:rPr>
          <w:rStyle w:val="FootnoteReference"/>
        </w:rPr>
        <w:footnoteRef/>
      </w:r>
      <w:r>
        <w:t xml:space="preserve"> Ugyan a Károli és az újonnan revideált Károli is a Máté 5:44-ben említi az áldást, jó tevést és imádságot, az újfordítás és általában a többségi szövegváltozatok csak az imádkozást tartják hitelesnek. Viszont a </w:t>
      </w:r>
      <w:proofErr w:type="spellStart"/>
      <w:r>
        <w:t>Lk</w:t>
      </w:r>
      <w:proofErr w:type="spellEnd"/>
      <w:r>
        <w:t xml:space="preserve"> 6:27–28 említi a másik kettőt is.</w:t>
      </w:r>
    </w:p>
  </w:footnote>
  <w:footnote w:id="9">
    <w:p w:rsidR="007C1771" w:rsidRDefault="007C1771" w:rsidP="007C1771">
      <w:pPr>
        <w:pStyle w:val="FootnoteText"/>
      </w:pPr>
      <w:r>
        <w:rPr>
          <w:rStyle w:val="FootnoteReference"/>
        </w:rPr>
        <w:footnoteRef/>
      </w:r>
      <w:r>
        <w:t xml:space="preserve"> </w:t>
      </w:r>
      <w:proofErr w:type="spellStart"/>
      <w:r w:rsidRPr="000D51ED">
        <w:t>Stott</w:t>
      </w:r>
      <w:proofErr w:type="spellEnd"/>
      <w:r w:rsidRPr="000D51ED">
        <w:t xml:space="preserve">, J. R. W. (1985). </w:t>
      </w:r>
      <w:r w:rsidRPr="000D51ED">
        <w:rPr>
          <w:i/>
        </w:rPr>
        <w:t xml:space="preserve">The </w:t>
      </w:r>
      <w:proofErr w:type="spellStart"/>
      <w:r w:rsidRPr="000D51ED">
        <w:rPr>
          <w:i/>
        </w:rPr>
        <w:t>message</w:t>
      </w:r>
      <w:proofErr w:type="spellEnd"/>
      <w:r w:rsidRPr="000D51ED">
        <w:rPr>
          <w:i/>
        </w:rPr>
        <w:t xml:space="preserve"> of </w:t>
      </w:r>
      <w:proofErr w:type="spellStart"/>
      <w:r w:rsidRPr="000D51ED">
        <w:rPr>
          <w:i/>
        </w:rPr>
        <w:t>the</w:t>
      </w:r>
      <w:proofErr w:type="spellEnd"/>
      <w:r w:rsidRPr="000D51ED">
        <w:rPr>
          <w:i/>
        </w:rPr>
        <w:t xml:space="preserve"> </w:t>
      </w:r>
      <w:proofErr w:type="spellStart"/>
      <w:r w:rsidRPr="000D51ED">
        <w:rPr>
          <w:i/>
        </w:rPr>
        <w:t>Sermon</w:t>
      </w:r>
      <w:proofErr w:type="spellEnd"/>
      <w:r w:rsidRPr="000D51ED">
        <w:rPr>
          <w:i/>
        </w:rPr>
        <w:t xml:space="preserve"> </w:t>
      </w:r>
      <w:proofErr w:type="spellStart"/>
      <w:r w:rsidRPr="000D51ED">
        <w:rPr>
          <w:i/>
        </w:rPr>
        <w:t>on</w:t>
      </w:r>
      <w:proofErr w:type="spellEnd"/>
      <w:r w:rsidRPr="000D51ED">
        <w:rPr>
          <w:i/>
        </w:rPr>
        <w:t xml:space="preserve"> </w:t>
      </w:r>
      <w:proofErr w:type="spellStart"/>
      <w:r w:rsidRPr="000D51ED">
        <w:rPr>
          <w:i/>
        </w:rPr>
        <w:t>the</w:t>
      </w:r>
      <w:proofErr w:type="spellEnd"/>
      <w:r w:rsidRPr="000D51ED">
        <w:rPr>
          <w:i/>
        </w:rPr>
        <w:t xml:space="preserve"> </w:t>
      </w:r>
      <w:proofErr w:type="spellStart"/>
      <w:r w:rsidRPr="000D51ED">
        <w:rPr>
          <w:i/>
        </w:rPr>
        <w:t>mount</w:t>
      </w:r>
      <w:proofErr w:type="spellEnd"/>
      <w:r w:rsidRPr="000D51ED">
        <w:rPr>
          <w:i/>
        </w:rPr>
        <w:t xml:space="preserve"> (Matthew 5-7): Christian </w:t>
      </w:r>
      <w:proofErr w:type="spellStart"/>
      <w:r w:rsidRPr="000D51ED">
        <w:rPr>
          <w:i/>
        </w:rPr>
        <w:t>counter-culture</w:t>
      </w:r>
      <w:proofErr w:type="spellEnd"/>
      <w:r>
        <w:t xml:space="preserve"> (p. 118</w:t>
      </w:r>
      <w:r w:rsidRPr="000D51ED">
        <w:t xml:space="preserve">). </w:t>
      </w:r>
    </w:p>
  </w:footnote>
  <w:footnote w:id="10">
    <w:p w:rsidR="007C1771" w:rsidRDefault="007C1771">
      <w:pPr>
        <w:pStyle w:val="FootnoteText"/>
      </w:pPr>
      <w:r>
        <w:rPr>
          <w:rStyle w:val="FootnoteReference"/>
        </w:rPr>
        <w:footnoteRef/>
      </w:r>
      <w:r>
        <w:t xml:space="preserve"> </w:t>
      </w:r>
      <w:proofErr w:type="spellStart"/>
      <w:r w:rsidRPr="000D51ED">
        <w:t>Stott</w:t>
      </w:r>
      <w:proofErr w:type="spellEnd"/>
      <w:r w:rsidRPr="000D51ED">
        <w:t xml:space="preserve">, J. R. W. (1985). </w:t>
      </w:r>
      <w:r w:rsidRPr="000D51ED">
        <w:rPr>
          <w:i/>
        </w:rPr>
        <w:t xml:space="preserve">The </w:t>
      </w:r>
      <w:proofErr w:type="spellStart"/>
      <w:r w:rsidRPr="000D51ED">
        <w:rPr>
          <w:i/>
        </w:rPr>
        <w:t>message</w:t>
      </w:r>
      <w:proofErr w:type="spellEnd"/>
      <w:r w:rsidRPr="000D51ED">
        <w:rPr>
          <w:i/>
        </w:rPr>
        <w:t xml:space="preserve"> of </w:t>
      </w:r>
      <w:proofErr w:type="spellStart"/>
      <w:r w:rsidRPr="000D51ED">
        <w:rPr>
          <w:i/>
        </w:rPr>
        <w:t>the</w:t>
      </w:r>
      <w:proofErr w:type="spellEnd"/>
      <w:r w:rsidRPr="000D51ED">
        <w:rPr>
          <w:i/>
        </w:rPr>
        <w:t xml:space="preserve"> </w:t>
      </w:r>
      <w:proofErr w:type="spellStart"/>
      <w:r w:rsidRPr="000D51ED">
        <w:rPr>
          <w:i/>
        </w:rPr>
        <w:t>Sermon</w:t>
      </w:r>
      <w:proofErr w:type="spellEnd"/>
      <w:r w:rsidRPr="000D51ED">
        <w:rPr>
          <w:i/>
        </w:rPr>
        <w:t xml:space="preserve"> </w:t>
      </w:r>
      <w:proofErr w:type="spellStart"/>
      <w:r w:rsidRPr="000D51ED">
        <w:rPr>
          <w:i/>
        </w:rPr>
        <w:t>on</w:t>
      </w:r>
      <w:proofErr w:type="spellEnd"/>
      <w:r w:rsidRPr="000D51ED">
        <w:rPr>
          <w:i/>
        </w:rPr>
        <w:t xml:space="preserve"> </w:t>
      </w:r>
      <w:proofErr w:type="spellStart"/>
      <w:r w:rsidRPr="000D51ED">
        <w:rPr>
          <w:i/>
        </w:rPr>
        <w:t>the</w:t>
      </w:r>
      <w:proofErr w:type="spellEnd"/>
      <w:r w:rsidRPr="000D51ED">
        <w:rPr>
          <w:i/>
        </w:rPr>
        <w:t xml:space="preserve"> </w:t>
      </w:r>
      <w:proofErr w:type="spellStart"/>
      <w:r w:rsidRPr="000D51ED">
        <w:rPr>
          <w:i/>
        </w:rPr>
        <w:t>mount</w:t>
      </w:r>
      <w:proofErr w:type="spellEnd"/>
      <w:r w:rsidRPr="000D51ED">
        <w:rPr>
          <w:i/>
        </w:rPr>
        <w:t xml:space="preserve"> (Matthew 5-7): Christian </w:t>
      </w:r>
      <w:proofErr w:type="spellStart"/>
      <w:r w:rsidRPr="000D51ED">
        <w:rPr>
          <w:i/>
        </w:rPr>
        <w:t>counter-culture</w:t>
      </w:r>
      <w:proofErr w:type="spellEnd"/>
      <w:r>
        <w:t xml:space="preserve"> (p. 119</w:t>
      </w:r>
      <w:r w:rsidRPr="000D51ED">
        <w:t>).</w:t>
      </w:r>
    </w:p>
  </w:footnote>
  <w:footnote w:id="11">
    <w:p w:rsidR="007C1771" w:rsidRDefault="007C1771">
      <w:pPr>
        <w:pStyle w:val="FootnoteText"/>
      </w:pPr>
      <w:r>
        <w:rPr>
          <w:rStyle w:val="FootnoteReference"/>
        </w:rPr>
        <w:footnoteRef/>
      </w:r>
      <w:r>
        <w:t xml:space="preserve"> </w:t>
      </w:r>
      <w:proofErr w:type="spellStart"/>
      <w:r w:rsidRPr="00220766">
        <w:t>Nolland</w:t>
      </w:r>
      <w:proofErr w:type="spellEnd"/>
      <w:r w:rsidRPr="00220766">
        <w:t xml:space="preserve"> John. (2005). </w:t>
      </w:r>
      <w:r w:rsidRPr="00B51350">
        <w:rPr>
          <w:i/>
        </w:rPr>
        <w:t xml:space="preserve">The </w:t>
      </w:r>
      <w:proofErr w:type="spellStart"/>
      <w:r w:rsidRPr="00B51350">
        <w:rPr>
          <w:i/>
        </w:rPr>
        <w:t>Gospel</w:t>
      </w:r>
      <w:proofErr w:type="spellEnd"/>
      <w:r w:rsidRPr="00B51350">
        <w:rPr>
          <w:i/>
        </w:rPr>
        <w:t xml:space="preserve"> of Matthew: a </w:t>
      </w:r>
      <w:proofErr w:type="spellStart"/>
      <w:r w:rsidRPr="00B51350">
        <w:rPr>
          <w:i/>
        </w:rPr>
        <w:t>commentary</w:t>
      </w:r>
      <w:proofErr w:type="spellEnd"/>
      <w:r w:rsidRPr="00B51350">
        <w:rPr>
          <w:i/>
        </w:rPr>
        <w:t xml:space="preserve"> </w:t>
      </w:r>
      <w:proofErr w:type="spellStart"/>
      <w:r w:rsidRPr="00B51350">
        <w:rPr>
          <w:i/>
        </w:rPr>
        <w:t>on</w:t>
      </w:r>
      <w:proofErr w:type="spellEnd"/>
      <w:r w:rsidRPr="00B51350">
        <w:rPr>
          <w:i/>
        </w:rPr>
        <w:t xml:space="preserve"> </w:t>
      </w:r>
      <w:proofErr w:type="spellStart"/>
      <w:r w:rsidRPr="00B51350">
        <w:rPr>
          <w:i/>
        </w:rPr>
        <w:t>the</w:t>
      </w:r>
      <w:proofErr w:type="spellEnd"/>
      <w:r w:rsidRPr="00B51350">
        <w:rPr>
          <w:i/>
        </w:rPr>
        <w:t xml:space="preserve"> </w:t>
      </w:r>
      <w:proofErr w:type="spellStart"/>
      <w:r w:rsidRPr="00B51350">
        <w:rPr>
          <w:i/>
        </w:rPr>
        <w:t>Greek</w:t>
      </w:r>
      <w:proofErr w:type="spellEnd"/>
      <w:r w:rsidRPr="00B51350">
        <w:rPr>
          <w:i/>
        </w:rPr>
        <w:t xml:space="preserve"> text</w:t>
      </w:r>
      <w:r w:rsidRPr="00220766">
        <w:t xml:space="preserve"> (p. 26</w:t>
      </w:r>
      <w:r>
        <w:t>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9"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5"/>
  </w:num>
  <w:num w:numId="2">
    <w:abstractNumId w:val="0"/>
  </w:num>
  <w:num w:numId="3">
    <w:abstractNumId w:val="9"/>
  </w:num>
  <w:num w:numId="4">
    <w:abstractNumId w:val="1"/>
  </w:num>
  <w:num w:numId="5">
    <w:abstractNumId w:val="6"/>
  </w:num>
  <w:num w:numId="6">
    <w:abstractNumId w:val="9"/>
    <w:lvlOverride w:ilvl="0">
      <w:startOverride w:val="1"/>
    </w:lvlOverride>
  </w:num>
  <w:num w:numId="7">
    <w:abstractNumId w:val="9"/>
    <w:lvlOverride w:ilvl="0">
      <w:startOverride w:val="1"/>
    </w:lvlOverride>
  </w:num>
  <w:num w:numId="8">
    <w:abstractNumId w:val="2"/>
  </w:num>
  <w:num w:numId="9">
    <w:abstractNumId w:val="9"/>
    <w:lvlOverride w:ilvl="0">
      <w:startOverride w:val="1"/>
    </w:lvlOverride>
  </w:num>
  <w:num w:numId="10">
    <w:abstractNumId w:val="8"/>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 w:numId="22">
    <w:abstractNumId w:val="9"/>
    <w:lvlOverride w:ilvl="0">
      <w:startOverride w:val="1"/>
    </w:lvlOverride>
  </w:num>
  <w:num w:numId="23">
    <w:abstractNumId w:val="9"/>
    <w:lvlOverride w:ilvl="0">
      <w:startOverride w:val="1"/>
    </w:lvlOverride>
  </w:num>
  <w:num w:numId="24">
    <w:abstractNumId w:val="9"/>
    <w:lvlOverride w:ilvl="0">
      <w:startOverride w:val="1"/>
    </w:lvlOverride>
  </w:num>
  <w:num w:numId="25">
    <w:abstractNumId w:val="3"/>
  </w:num>
  <w:num w:numId="26">
    <w:abstractNumId w:val="3"/>
    <w:lvlOverride w:ilvl="0">
      <w:startOverride w:val="1"/>
    </w:lvlOverride>
  </w:num>
  <w:num w:numId="27">
    <w:abstractNumId w:val="9"/>
    <w:lvlOverride w:ilvl="0">
      <w:startOverride w:val="1"/>
    </w:lvlOverride>
  </w:num>
  <w:num w:numId="28">
    <w:abstractNumId w:val="9"/>
    <w:lvlOverride w:ilvl="0">
      <w:startOverride w:val="1"/>
    </w:lvlOverride>
  </w:num>
  <w:num w:numId="29">
    <w:abstractNumId w:val="9"/>
    <w:lvlOverride w:ilvl="0">
      <w:startOverride w:val="1"/>
    </w:lvlOverride>
  </w:num>
  <w:num w:numId="30">
    <w:abstractNumId w:val="7"/>
  </w:num>
  <w:num w:numId="31">
    <w:abstractNumId w:val="9"/>
    <w:lvlOverride w:ilvl="0">
      <w:startOverride w:val="1"/>
    </w:lvlOverride>
  </w:num>
  <w:num w:numId="32">
    <w:abstractNumId w:val="10"/>
  </w:num>
  <w:num w:numId="33">
    <w:abstractNumId w:val="9"/>
    <w:lvlOverride w:ilvl="0">
      <w:startOverride w:val="1"/>
    </w:lvlOverride>
  </w:num>
  <w:num w:numId="3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0"/>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11"/>
    <w:rsid w:val="00057B27"/>
    <w:rsid w:val="00057F10"/>
    <w:rsid w:val="00060408"/>
    <w:rsid w:val="00060423"/>
    <w:rsid w:val="000606E8"/>
    <w:rsid w:val="000607D9"/>
    <w:rsid w:val="000608BC"/>
    <w:rsid w:val="000609E4"/>
    <w:rsid w:val="00060B7A"/>
    <w:rsid w:val="00060C87"/>
    <w:rsid w:val="00061002"/>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4D7"/>
    <w:rsid w:val="000926E5"/>
    <w:rsid w:val="000927CE"/>
    <w:rsid w:val="00092879"/>
    <w:rsid w:val="00092904"/>
    <w:rsid w:val="00092B74"/>
    <w:rsid w:val="00092C1C"/>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743"/>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335"/>
    <w:rsid w:val="000D469D"/>
    <w:rsid w:val="000D4722"/>
    <w:rsid w:val="000D49DF"/>
    <w:rsid w:val="000D4AD1"/>
    <w:rsid w:val="000D4C8C"/>
    <w:rsid w:val="000D4EE3"/>
    <w:rsid w:val="000D4F46"/>
    <w:rsid w:val="000D51ED"/>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4E5"/>
    <w:rsid w:val="000E6515"/>
    <w:rsid w:val="000E657F"/>
    <w:rsid w:val="000E68A4"/>
    <w:rsid w:val="000E68D3"/>
    <w:rsid w:val="000E6A49"/>
    <w:rsid w:val="000E6A52"/>
    <w:rsid w:val="000E6ABD"/>
    <w:rsid w:val="000E6B3F"/>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284"/>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BEE"/>
    <w:rsid w:val="00131D10"/>
    <w:rsid w:val="00131F6D"/>
    <w:rsid w:val="00131FF6"/>
    <w:rsid w:val="0013218A"/>
    <w:rsid w:val="0013226A"/>
    <w:rsid w:val="00132645"/>
    <w:rsid w:val="00132684"/>
    <w:rsid w:val="00132764"/>
    <w:rsid w:val="0013287A"/>
    <w:rsid w:val="00132C97"/>
    <w:rsid w:val="00132CB7"/>
    <w:rsid w:val="00133054"/>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05"/>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122"/>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766"/>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3D6"/>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39"/>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96C"/>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86D"/>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D1F"/>
    <w:rsid w:val="00365E36"/>
    <w:rsid w:val="0036617A"/>
    <w:rsid w:val="003661A2"/>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31"/>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CE0"/>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081"/>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13"/>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6FC"/>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278"/>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9DE"/>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816"/>
    <w:rsid w:val="005E4925"/>
    <w:rsid w:val="005E4987"/>
    <w:rsid w:val="005E499F"/>
    <w:rsid w:val="005E4A8C"/>
    <w:rsid w:val="005E4D5D"/>
    <w:rsid w:val="005E4EE7"/>
    <w:rsid w:val="005E5025"/>
    <w:rsid w:val="005E521C"/>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6E"/>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0CC"/>
    <w:rsid w:val="00645104"/>
    <w:rsid w:val="00645273"/>
    <w:rsid w:val="00645307"/>
    <w:rsid w:val="006455B9"/>
    <w:rsid w:val="00645681"/>
    <w:rsid w:val="00645B56"/>
    <w:rsid w:val="00645F01"/>
    <w:rsid w:val="0064633F"/>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9F"/>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87D"/>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375"/>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3FA9"/>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326"/>
    <w:rsid w:val="00793403"/>
    <w:rsid w:val="00793642"/>
    <w:rsid w:val="0079364F"/>
    <w:rsid w:val="007937D5"/>
    <w:rsid w:val="0079391F"/>
    <w:rsid w:val="00793DEE"/>
    <w:rsid w:val="00794169"/>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771"/>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7A9"/>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68E"/>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FD"/>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59A"/>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DFE"/>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896"/>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7"/>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781"/>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7A"/>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6EA0"/>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2F"/>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AC6"/>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350"/>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30F"/>
    <w:rsid w:val="00B5762C"/>
    <w:rsid w:val="00B57A4C"/>
    <w:rsid w:val="00B57CB0"/>
    <w:rsid w:val="00B57D6E"/>
    <w:rsid w:val="00B57DB1"/>
    <w:rsid w:val="00B57F82"/>
    <w:rsid w:val="00B6000C"/>
    <w:rsid w:val="00B60736"/>
    <w:rsid w:val="00B607B2"/>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557"/>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8D"/>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97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6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F6"/>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A3C"/>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E52"/>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2FE"/>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4FC0"/>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uideposts.org/better-living/positive-living/guideposts-classics-corrie-ten-boom-on-forgiveness" TargetMode="External"/><Relationship Id="rId2" Type="http://schemas.openxmlformats.org/officeDocument/2006/relationships/hyperlink" Target="https://en.wikipedia.org/wiki/Corrie_ten_Boom" TargetMode="External"/><Relationship Id="rId1" Type="http://schemas.openxmlformats.org/officeDocument/2006/relationships/hyperlink" Target="https://claudemariottini.com/2014/06/19/ripping-open-pregnant-w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15AE560B-A127-4D57-81F9-35877AFA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12450</TotalTime>
  <Pages>4</Pages>
  <Words>2282</Words>
  <Characters>13578</Characters>
  <Application>Microsoft Office Word</Application>
  <DocSecurity>0</DocSecurity>
  <Lines>113</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15829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529</cp:revision>
  <cp:lastPrinted>2017-05-07T06:06:00Z</cp:lastPrinted>
  <dcterms:created xsi:type="dcterms:W3CDTF">2017-02-25T23:30:00Z</dcterms:created>
  <dcterms:modified xsi:type="dcterms:W3CDTF">2017-06-11T07:25:00Z</dcterms:modified>
</cp:coreProperties>
</file>