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024085">
      <w:pPr>
        <w:pStyle w:val="Sorozatcm"/>
      </w:pPr>
      <w:r>
        <w:t xml:space="preserve">hegyi beszéd </w:t>
      </w:r>
      <w:r w:rsidR="00816966">
        <w:t>X</w:t>
      </w:r>
      <w:r w:rsidR="00E55E2A">
        <w:t>V</w:t>
      </w:r>
      <w:r w:rsidR="004F5748">
        <w:t>I</w:t>
      </w:r>
      <w:r w:rsidR="00286F89">
        <w:t>.</w:t>
      </w:r>
    </w:p>
    <w:p w:rsidR="00764315" w:rsidRPr="001A5268" w:rsidRDefault="004F5748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Szemet szemért? Kenyeret kőért!</w:t>
      </w:r>
    </w:p>
    <w:p w:rsidR="00764315" w:rsidRPr="001A5268" w:rsidRDefault="005F260B" w:rsidP="00764315">
      <w:pPr>
        <w:pStyle w:val="Alcm-Igehely"/>
      </w:pPr>
      <w:r>
        <w:t>Máté 5:</w:t>
      </w:r>
      <w:r w:rsidR="00E55E2A">
        <w:t>3</w:t>
      </w:r>
      <w:r w:rsidR="004F5748">
        <w:t>8–42</w:t>
      </w:r>
    </w:p>
    <w:p w:rsidR="0007664B" w:rsidRPr="00F52CB8" w:rsidRDefault="004A01EA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="00AD5834">
        <w:t>Róm 12:9–21</w:t>
      </w:r>
    </w:p>
    <w:p w:rsidR="00CE472D" w:rsidRDefault="00CE472D" w:rsidP="00675C94"/>
    <w:p w:rsidR="005364F4" w:rsidRDefault="004A2303" w:rsidP="005364F4">
      <w:r>
        <w:t xml:space="preserve">Jézus sosem mondta, hogy a keresztyén élet könnyű lesz. </w:t>
      </w:r>
      <w:r w:rsidR="00EE61A8">
        <w:t xml:space="preserve">Nem ígért kényelmet és biztonságot. </w:t>
      </w:r>
      <w:r w:rsidR="001731A7">
        <w:t>Azt mondta, hogy aki utána akar jönni, annak fel kell vennie keresztjét, és meg kell tagadnia magát. Azt mondta, ahogyan őt, úgy minket is gyűlölni és üldözni fog a világ. Lesznek ellenségeink. Számíthatunk kísértésekre és támadásokra. Részünk lesz a szenvedésben.</w:t>
      </w:r>
      <w:r w:rsidR="0036673F">
        <w:t xml:space="preserve"> Ám ugyanakkor azt is </w:t>
      </w:r>
      <w:r w:rsidR="00EE61A8">
        <w:t xml:space="preserve">ígérte, hogy egyre hasonlóbbak </w:t>
      </w:r>
      <w:r w:rsidR="00A35308">
        <w:t xml:space="preserve">válunk </w:t>
      </w:r>
      <w:r w:rsidR="00EE61A8">
        <w:t xml:space="preserve">hozzá. </w:t>
      </w:r>
      <w:r w:rsidR="0036673F">
        <w:t xml:space="preserve">Ígérte a vele való lelki közösséget. </w:t>
      </w:r>
      <w:r w:rsidR="00EE61A8">
        <w:t xml:space="preserve">És ígért dicsőséget az új égen és földön. </w:t>
      </w:r>
    </w:p>
    <w:p w:rsidR="0036673F" w:rsidRDefault="0036673F" w:rsidP="00E528DF">
      <w:r>
        <w:t xml:space="preserve">Mindezeket </w:t>
      </w:r>
      <w:r w:rsidR="00B44C03">
        <w:t xml:space="preserve">szem előtt kell tartanunk, amikor Jézus mostani szavaihoz érkezünk. </w:t>
      </w:r>
      <w:r w:rsidR="00E7347B">
        <w:t xml:space="preserve">Jézus rendkívül éles szavakkal ábrázolja, hogyan kell a keresztyénnek </w:t>
      </w:r>
      <w:r w:rsidR="0038113C">
        <w:t xml:space="preserve">viselkednie, amikor támadás vagy igazságtalanság éri. </w:t>
      </w:r>
      <w:r w:rsidR="00EE5AD0">
        <w:t xml:space="preserve">Ha megütnek, fordítsam oda a másik arcomat? Ha kényszerítenek valamennyire, tegyek meg kétszer annyit? Jézusnak </w:t>
      </w:r>
      <w:r w:rsidR="00E528DF">
        <w:t xml:space="preserve">ezek a szavai annyira túlzónak, a </w:t>
      </w:r>
      <w:r w:rsidR="00EE5AD0">
        <w:t xml:space="preserve">valóságtól elrugaszkodottnak </w:t>
      </w:r>
      <w:r w:rsidR="00E528DF">
        <w:t xml:space="preserve">érződnek, hogy valószínűleg bajban is vagyunk, hogyan alkalmazzuk ezt a mindennapokban. Éppen ezért először azt vizsgáljuk, hogy </w:t>
      </w:r>
      <w:r w:rsidR="00E528DF">
        <w:rPr>
          <w:i/>
        </w:rPr>
        <w:t>valósak-e Jézus parancsai</w:t>
      </w:r>
      <w:r w:rsidR="00E528DF">
        <w:t xml:space="preserve">: mit akart ő nekünk mondani mindezzel? Majd azt nézzük, </w:t>
      </w:r>
      <w:r w:rsidR="00E528DF">
        <w:rPr>
          <w:i/>
        </w:rPr>
        <w:t>hogyan lehet megvalósítani Jézus tanítását</w:t>
      </w:r>
      <w:r w:rsidR="00E528DF">
        <w:t xml:space="preserve">? Végül pedig azt kell megválaszolnunk, hogy </w:t>
      </w:r>
      <w:r w:rsidR="00E528DF">
        <w:rPr>
          <w:i/>
        </w:rPr>
        <w:t xml:space="preserve">miért </w:t>
      </w:r>
      <w:r w:rsidR="0072200E">
        <w:rPr>
          <w:i/>
        </w:rPr>
        <w:t>kövessük Jézus szavait</w:t>
      </w:r>
      <w:r w:rsidR="0072200E">
        <w:t>? Hogyan lehet olyan szívünk, amely képes tűrni az igazságtalanság közepette?</w:t>
      </w:r>
    </w:p>
    <w:p w:rsidR="0072200E" w:rsidRDefault="0072200E" w:rsidP="0072200E">
      <w:pPr>
        <w:pStyle w:val="Heading2"/>
      </w:pPr>
      <w:r>
        <w:t>Krisztus követése: megbocsátás, türelem és szeretet</w:t>
      </w:r>
    </w:p>
    <w:p w:rsidR="0072200E" w:rsidRPr="000611E0" w:rsidRDefault="00372EAD" w:rsidP="0072200E">
      <w:pPr>
        <w:rPr>
          <w:spacing w:val="-2"/>
        </w:rPr>
      </w:pPr>
      <w:r w:rsidRPr="000611E0">
        <w:rPr>
          <w:spacing w:val="-2"/>
        </w:rPr>
        <w:t>Hogyan értsük tehát Jézus szavait? A nehéz az, hogy Jézus látszólag az Ószövetséggel száll szembe. A „szemet szemért és fogat fogért” elv több helyen is megtalálható a mózesi törvényben (2Móz 21:24–25; 3Móz 24:19–20; 5Móz 19:</w:t>
      </w:r>
      <w:proofErr w:type="spellStart"/>
      <w:r w:rsidRPr="000611E0">
        <w:rPr>
          <w:spacing w:val="-2"/>
        </w:rPr>
        <w:t>19</w:t>
      </w:r>
      <w:proofErr w:type="spellEnd"/>
      <w:r w:rsidRPr="000611E0">
        <w:rPr>
          <w:spacing w:val="-2"/>
        </w:rPr>
        <w:t>). Jézus pedig mintha ennek mondana ellent: „de én azt mondom nektek…”</w:t>
      </w:r>
    </w:p>
    <w:p w:rsidR="00372EAD" w:rsidRDefault="00372EAD" w:rsidP="0072200E">
      <w:r>
        <w:t xml:space="preserve">A probléma most sem Isten törvényében van. </w:t>
      </w:r>
      <w:r w:rsidR="00586FB5">
        <w:t xml:space="preserve">A </w:t>
      </w:r>
      <w:proofErr w:type="spellStart"/>
      <w:r w:rsidR="00586FB5">
        <w:rPr>
          <w:i/>
        </w:rPr>
        <w:t>lex</w:t>
      </w:r>
      <w:proofErr w:type="spellEnd"/>
      <w:r w:rsidR="00586FB5">
        <w:rPr>
          <w:i/>
        </w:rPr>
        <w:t xml:space="preserve"> </w:t>
      </w:r>
      <w:proofErr w:type="spellStart"/>
      <w:r w:rsidR="00586FB5">
        <w:rPr>
          <w:i/>
        </w:rPr>
        <w:t>talionis</w:t>
      </w:r>
      <w:r w:rsidR="00586FB5">
        <w:t>ként</w:t>
      </w:r>
      <w:proofErr w:type="spellEnd"/>
      <w:r w:rsidR="00807BA6">
        <w:t xml:space="preserve"> („megtorlás elve”)</w:t>
      </w:r>
      <w:r w:rsidR="00586FB5">
        <w:t xml:space="preserve"> elhíresült alapelv fontos része volt Izráel jogrendszerének. Miközben a mai fül számára kegyetlennek tűnik a „szemet szemért”, az ókorban ez nagyon fontos védelmet jelentett a szenvedőnek és elkövetőnek egyaránt. Először is védte az </w:t>
      </w:r>
      <w:r w:rsidR="00F81A59">
        <w:t>elkövetőt</w:t>
      </w:r>
      <w:r w:rsidR="00586FB5">
        <w:t xml:space="preserve"> a személyes bosszútól. Ez a törvény a bírák számára adatott. Az izraelita nem vehette kézbe saját sérelmének kezelését, hanem a vénekre kellett bíznia, akik Isten szava alapján méltó büntetést róttak ki vagy megfelelő kárpótlást nyújtottak. Így Isten szava biztosította a vétekkel arányos büntetést: egyik fél se mondhatta, hogy az ítélet túl enyhe vagy túl súlyos lenne. </w:t>
      </w:r>
    </w:p>
    <w:p w:rsidR="00807BA6" w:rsidRDefault="00807BA6" w:rsidP="0072200E">
      <w:r>
        <w:t>A probléma akkor jött, amikor a farizeusok ezt az elvet kivitték a törvényszékről, és személyes kapcsolataikban is elkezdték alkalmazni.</w:t>
      </w:r>
      <w:r>
        <w:rPr>
          <w:rStyle w:val="FootnoteReference"/>
        </w:rPr>
        <w:footnoteReference w:id="1"/>
      </w:r>
      <w:r>
        <w:t xml:space="preserve"> Ha valaki bántotta őket, jogosnak érezték, hogy visszatámadjanak, saját kezükbe vegyék az ügy intézését. A sérelmet egyből viszonozták, és kínosan törekedtek az „igazság” alkalmazására minden</w:t>
      </w:r>
      <w:r w:rsidR="00EE0A7F">
        <w:t xml:space="preserve"> esetben. A bírósági alapelvből olyan </w:t>
      </w:r>
      <w:r w:rsidR="009B275D">
        <w:t xml:space="preserve">rideg </w:t>
      </w:r>
      <w:r w:rsidR="00EE0A7F">
        <w:t xml:space="preserve">törvényt csináltak, ami uralta és irányította személyes kapcsolataikat. </w:t>
      </w:r>
    </w:p>
    <w:p w:rsidR="00EE0A7F" w:rsidRDefault="000E64E5" w:rsidP="0072200E">
      <w:r>
        <w:t xml:space="preserve">Jézus pont ez ellen </w:t>
      </w:r>
      <w:r w:rsidR="00805030">
        <w:t xml:space="preserve">emeli fel szavát. </w:t>
      </w:r>
      <w:r>
        <w:t xml:space="preserve"> </w:t>
      </w:r>
      <w:r w:rsidR="009B275D">
        <w:t xml:space="preserve">Azt mondja, hogy a mi emberekkel való személyes kapcsolatainkat nem a milliméter pontos viszonosságnak, hanem a szeretetnek és nagylelkűségnek kell irányítania. Valaki megsért? Ne törődj vele, ne támadj vissza! Valaki igazságtalan veled szemben? Tudd eltűrni. </w:t>
      </w:r>
      <w:r w:rsidR="00073C25">
        <w:t>Valaki kér tőled? Adj úgy, hogy nem várod vissza. Váljon nyilvánvalóvá a szeretet.</w:t>
      </w:r>
    </w:p>
    <w:p w:rsidR="00073C25" w:rsidRDefault="00073C25" w:rsidP="0072200E">
      <w:r>
        <w:t xml:space="preserve">Azonban </w:t>
      </w:r>
      <w:r w:rsidR="00A37F91">
        <w:t xml:space="preserve">a nehézségek ezzel nem oldódtak meg. Mennyire pontosan kell követnünk Jézus szavait? Vannak, akik azt mondják, hogy </w:t>
      </w:r>
      <w:r w:rsidR="00930F78">
        <w:t xml:space="preserve">a végletekig. Lev Tolsztoj ezeket a verseket tette meg bibliaértelmezése és filozófiája alapkövéül. Azt írja, hogy amikor a hegyi beszédet olvasta és újraolvasta, hirtelen </w:t>
      </w:r>
      <w:r w:rsidR="00930F78">
        <w:lastRenderedPageBreak/>
        <w:t>megértette, amit korábban nem. Azt, hogy Jézus pontosan arra gondol, amit mond – hogy „ne álljatok ellene a gonosznak”. Ez volt Tolsztoj számára minden kulcsa. Az ellenállás, a visszatámadás, az erőszak vagy kényszer bármiféle formája elképzelhetetlen. Nincs szükség bíróságra, rendőrségre vagy katonaságra. Soha, semmilyen körülmények között.</w:t>
      </w:r>
      <w:r w:rsidR="00175D23" w:rsidRPr="00175D23">
        <w:rPr>
          <w:rStyle w:val="FootnoteReference"/>
        </w:rPr>
        <w:t xml:space="preserve"> </w:t>
      </w:r>
      <w:r w:rsidR="00175D23">
        <w:rPr>
          <w:rStyle w:val="FootnoteReference"/>
        </w:rPr>
        <w:footnoteReference w:id="2"/>
      </w:r>
      <w:r w:rsidR="00930F78">
        <w:t xml:space="preserve"> Ha nem is ilyen radikálisan, de sokan a keresztyének közül is hasonló vonalak mentén gondolkoznak, és elutasítanak általában mindenféle kénysz</w:t>
      </w:r>
      <w:r w:rsidR="00E52BE6">
        <w:t xml:space="preserve">ert vagy erőltetést, és naiv, végletekig menő jócselekedetekben gondolkoznak. Olvastam egy </w:t>
      </w:r>
      <w:proofErr w:type="spellStart"/>
      <w:r w:rsidR="00E52BE6">
        <w:t>cambridgei</w:t>
      </w:r>
      <w:proofErr w:type="spellEnd"/>
      <w:r w:rsidR="00E52BE6">
        <w:t xml:space="preserve"> diákról, aki e versek értelmében teljes anyagi csődbe ment, és éhezett – mert úgy gondolta, hogy adnia kell minden egyetem körüli kéregetőnek, akik aztán a pénzből alkoholt vettek.</w:t>
      </w:r>
      <w:r w:rsidR="00E52BE6">
        <w:rPr>
          <w:rStyle w:val="FootnoteReference"/>
        </w:rPr>
        <w:footnoteReference w:id="3"/>
      </w:r>
    </w:p>
    <w:p w:rsidR="00F20208" w:rsidRDefault="00F20208" w:rsidP="0072200E">
      <w:r>
        <w:t xml:space="preserve">Mások nem így gondolkoznak. </w:t>
      </w:r>
      <w:r w:rsidR="00B724E2">
        <w:t xml:space="preserve">Ők azt hangsúlyozzák, hogy a Jézus által elénk adott esetek csak példák, és nem alkalmazhatók sok hétköznapi helyzetre. Aki kér, annak adjunk – de ha ez egy kéregető koldus, akinél nem tudjuk, hogy vajon italra költi-e a pénzt, akkor már nem kell adni. Odafordíthatjuk a másik arcunkat a ránk támadónak – de azért ne legyünk balekok. Elviselhetünk igazságtalanságot – de azért vannak jogaink, amelyekhez ragaszkodhatunk. </w:t>
      </w:r>
      <w:r w:rsidR="00B26F92">
        <w:t>Azt hiszem, bátran mondhatjuk, hogy egyházunkhoz ez a gondolkodás áll közelebb.</w:t>
      </w:r>
    </w:p>
    <w:p w:rsidR="00B724E2" w:rsidRDefault="00B26F92" w:rsidP="0072200E">
      <w:r>
        <w:t xml:space="preserve">De látjuk, mit csináltunk így Jézus parancsaival? Valójában könnyű kiutat találtunk belőlük. És szinte minden helyzetre, amikor adni kellene vagy az igazságtalanságot elszenvedni, nekünk megvannak a magyarázataink és kifogásaink. </w:t>
      </w:r>
    </w:p>
    <w:p w:rsidR="00B26F92" w:rsidRDefault="00B26F92" w:rsidP="0072200E">
      <w:r>
        <w:t xml:space="preserve">Úgy gondolom, hogy ez az út sem helyes. Mert valójában a gyakorlati életünkben lenullázzuk Jézus szavait. </w:t>
      </w:r>
      <w:proofErr w:type="gramStart"/>
      <w:r>
        <w:t>Kikerüljük</w:t>
      </w:r>
      <w:proofErr w:type="gramEnd"/>
      <w:r>
        <w:t xml:space="preserve"> és alig </w:t>
      </w:r>
      <w:bookmarkStart w:id="0" w:name="_GoBack"/>
      <w:bookmarkEnd w:id="0"/>
      <w:r>
        <w:t xml:space="preserve">alkalmazzuk őket. </w:t>
      </w:r>
      <w:r w:rsidR="00BC4AEB">
        <w:t xml:space="preserve">Ám mit ér Jézus szava, ha nem engedelmeskedünk neki? Hogyan mondhatjuk, hogy őt követjük, ha szinte sose tesszük, amit mond? </w:t>
      </w:r>
    </w:p>
    <w:p w:rsidR="00175D23" w:rsidRDefault="00BC4AEB" w:rsidP="00BC4AEB">
      <w:r>
        <w:t>Szeretet gyülekezet, Jézus szavai radikálisak. Húsbavágók, és arra szólítanak fel, hogy toljuk háttérbe önmagunkat másokért. De emlékszünk, hogy ezt jelenti Jézust követni? Hogy ő kereszthordozásra, önmegtagadásra és költséges szeretetre hív el minket? Jézus parancsai valósak.</w:t>
      </w:r>
      <w:r w:rsidR="00175D23">
        <w:t xml:space="preserve"> A gonoszt csak jóval győzhetjük meg. Aran</w:t>
      </w:r>
      <w:r w:rsidR="00C036FB">
        <w:t>y</w:t>
      </w:r>
      <w:r w:rsidR="00175D23">
        <w:t>szájú János mondta, hogy a tüzet nem olthatod meg tűzzel, csak vízzel.</w:t>
      </w:r>
      <w:r w:rsidR="00175D23">
        <w:rPr>
          <w:rStyle w:val="FootnoteReference"/>
        </w:rPr>
        <w:footnoteReference w:id="4"/>
      </w:r>
    </w:p>
    <w:p w:rsidR="00BC4AEB" w:rsidRDefault="00BC4AEB" w:rsidP="00BC4AEB">
      <w:r>
        <w:t xml:space="preserve"> </w:t>
      </w:r>
      <w:r w:rsidR="00175D23">
        <w:t>Mégis ez a négy példa nem ír le mindent.</w:t>
      </w:r>
      <w:r>
        <w:t xml:space="preserve"> </w:t>
      </w:r>
      <w:r w:rsidR="00175D23">
        <w:t>A</w:t>
      </w:r>
      <w:r>
        <w:t xml:space="preserve"> valóság sokkal összetettebb</w:t>
      </w:r>
      <w:r w:rsidR="00175D23">
        <w:t xml:space="preserve"> annál</w:t>
      </w:r>
      <w:r>
        <w:t>, hogy e négy eset leírhatná.</w:t>
      </w:r>
      <w:r>
        <w:rPr>
          <w:rStyle w:val="FootnoteReference"/>
        </w:rPr>
        <w:footnoteReference w:id="5"/>
      </w:r>
      <w:r>
        <w:t xml:space="preserve"> Ám ezzel együtt nem engedhetjük el a fülünk mögött. Hiszem, hogy Jézus azért mondja, hogy ez a magatartás legyen a mi alapvető hozzáállásunk. </w:t>
      </w:r>
      <w:r w:rsidR="00B37EF1">
        <w:t xml:space="preserve">Hogy a megbocsátás, a türelem, a szolgálat, az adakozás nyilvánuljanak meg láthatóan, és ragyogjanak az életünkben. </w:t>
      </w:r>
    </w:p>
    <w:p w:rsidR="0072200E" w:rsidRDefault="0072200E" w:rsidP="0072200E">
      <w:pPr>
        <w:pStyle w:val="Heading2"/>
      </w:pPr>
      <w:r>
        <w:t>Négy gyakorlati példa</w:t>
      </w:r>
    </w:p>
    <w:p w:rsidR="00B37EF1" w:rsidRDefault="00B37EF1" w:rsidP="00B37EF1">
      <w:r>
        <w:t>Éppen ezért nézzük meg, hogy mit is kíván Jézus tőlünk.</w:t>
      </w:r>
    </w:p>
    <w:p w:rsidR="00B37EF1" w:rsidRPr="00B76207" w:rsidRDefault="00B37EF1" w:rsidP="00B37EF1">
      <w:pPr>
        <w:pStyle w:val="Norml-behzsnlkl"/>
        <w:rPr>
          <w:b w:val="0"/>
        </w:rPr>
      </w:pPr>
      <w:r>
        <w:t>Ne támadj vissza!</w:t>
      </w:r>
      <w:r w:rsidR="00F81A59">
        <w:t xml:space="preserve"> </w:t>
      </w:r>
      <w:r w:rsidR="009C6D0C" w:rsidRPr="009C6D0C">
        <w:rPr>
          <w:b w:val="0"/>
          <w:i/>
        </w:rPr>
        <w:t>„Én pedig azt mondom nektek: Ne álljatok ellene a gonosznak, hanem aki téged arcul üt jobb felől, fordítsd feléje a másik arcodat is.”</w:t>
      </w:r>
      <w:r w:rsidR="009C6D0C">
        <w:rPr>
          <w:b w:val="0"/>
          <w:i/>
        </w:rPr>
        <w:t xml:space="preserve"> </w:t>
      </w:r>
      <w:r w:rsidR="00B76207">
        <w:rPr>
          <w:b w:val="0"/>
        </w:rPr>
        <w:t>Az első esetben nem szimpla verekedésről van szó – ekkor az ütés inkább az arcom bal oldalát érte volna. A visszakézből jobb arcot ért ütés a zsidóknál nyilvános sértést jelentett.</w:t>
      </w:r>
      <w:r w:rsidR="00B76207">
        <w:rPr>
          <w:rStyle w:val="FootnoteReference"/>
          <w:b w:val="0"/>
        </w:rPr>
        <w:footnoteReference w:id="6"/>
      </w:r>
      <w:r w:rsidR="00B76207">
        <w:rPr>
          <w:b w:val="0"/>
        </w:rPr>
        <w:t xml:space="preserve"> </w:t>
      </w:r>
      <w:r w:rsidR="00E52BE6">
        <w:rPr>
          <w:b w:val="0"/>
        </w:rPr>
        <w:t xml:space="preserve">A másik inzultálását, méltóságának sárba tiprását. És Jézus azt mondja, hogy ne támadj vissza. </w:t>
      </w:r>
      <w:r w:rsidR="00E52BE6" w:rsidRPr="009C6D0C">
        <w:rPr>
          <w:b w:val="0"/>
          <w:i/>
        </w:rPr>
        <w:t>Ne legyél bosszúálló</w:t>
      </w:r>
      <w:r w:rsidR="00E52BE6">
        <w:rPr>
          <w:b w:val="0"/>
        </w:rPr>
        <w:t xml:space="preserve"> azzal szemben, aki téged megsértett. Tudd </w:t>
      </w:r>
      <w:r w:rsidR="00E52BE6" w:rsidRPr="009C6D0C">
        <w:rPr>
          <w:b w:val="0"/>
          <w:i/>
        </w:rPr>
        <w:t>elfelejteni és megbocsátani</w:t>
      </w:r>
      <w:r w:rsidR="00E52BE6">
        <w:rPr>
          <w:b w:val="0"/>
        </w:rPr>
        <w:t xml:space="preserve"> a bántalmazást, ha megaláznak vagy nyilvánosan bántanak. </w:t>
      </w:r>
      <w:r w:rsidR="00E441AD">
        <w:rPr>
          <w:b w:val="0"/>
        </w:rPr>
        <w:t xml:space="preserve">Készülj fel, és </w:t>
      </w:r>
      <w:r w:rsidR="00E441AD" w:rsidRPr="009C6D0C">
        <w:rPr>
          <w:b w:val="0"/>
          <w:i/>
        </w:rPr>
        <w:t xml:space="preserve">türelmesen viseld el </w:t>
      </w:r>
      <w:r w:rsidR="00E441AD">
        <w:rPr>
          <w:b w:val="0"/>
        </w:rPr>
        <w:t>a következő ilyen esetet is, ha majd bekövetkezik.</w:t>
      </w:r>
      <w:r w:rsidR="009C6D0C">
        <w:rPr>
          <w:rStyle w:val="FootnoteReference"/>
          <w:b w:val="0"/>
        </w:rPr>
        <w:footnoteReference w:id="7"/>
      </w:r>
    </w:p>
    <w:p w:rsidR="00B37EF1" w:rsidRPr="009C6D0C" w:rsidRDefault="00B37EF1" w:rsidP="00B37EF1">
      <w:pPr>
        <w:pStyle w:val="Norml-behzsnlkl"/>
        <w:rPr>
          <w:b w:val="0"/>
        </w:rPr>
      </w:pPr>
      <w:r>
        <w:t>Légy kész lemondani a jogaidról!</w:t>
      </w:r>
      <w:r w:rsidR="009C6D0C">
        <w:t xml:space="preserve"> </w:t>
      </w:r>
      <w:r w:rsidR="009C6D0C">
        <w:rPr>
          <w:b w:val="0"/>
        </w:rPr>
        <w:t xml:space="preserve">A második példa a jogainkról való lemondásról szól. </w:t>
      </w:r>
      <w:r w:rsidR="009C6D0C">
        <w:rPr>
          <w:b w:val="0"/>
          <w:i/>
        </w:rPr>
        <w:t>„</w:t>
      </w:r>
      <w:r w:rsidR="009C6D0C" w:rsidRPr="009C6D0C">
        <w:rPr>
          <w:b w:val="0"/>
          <w:i/>
        </w:rPr>
        <w:t>És aki el akarja perelni tőled a te alsóruhádat, engedd oda neki a felsőt is.</w:t>
      </w:r>
      <w:r w:rsidR="009C6D0C">
        <w:rPr>
          <w:b w:val="0"/>
          <w:i/>
        </w:rPr>
        <w:t xml:space="preserve">” </w:t>
      </w:r>
      <w:r w:rsidR="009C6D0C">
        <w:rPr>
          <w:b w:val="0"/>
        </w:rPr>
        <w:t xml:space="preserve">A mózesi törvény védte a szegényeket </w:t>
      </w:r>
      <w:r w:rsidR="009C6D0C">
        <w:rPr>
          <w:b w:val="0"/>
        </w:rPr>
        <w:lastRenderedPageBreak/>
        <w:t>a kifosztástól, így nem engedte, hogy akár egy hitelező is esténél tovább magánál tartsa embertársa ruháját (2Móz 22:26–27</w:t>
      </w:r>
      <w:proofErr w:type="gramStart"/>
      <w:r w:rsidR="009C6D0C">
        <w:rPr>
          <w:b w:val="0"/>
        </w:rPr>
        <w:t>;5Móz</w:t>
      </w:r>
      <w:proofErr w:type="gramEnd"/>
      <w:r w:rsidR="009C6D0C">
        <w:rPr>
          <w:b w:val="0"/>
        </w:rPr>
        <w:t xml:space="preserve"> 24:12–13). Ám itt Jézus mégis arra tanít, hogy lemondhatunk a törvény által számunkra biztosított jogainkról is. Nem kell mindig harcolni a jogainkért. Nem kell mindig síkra szállnunk a minket ért igazságtalanságokért. Elszenvedhetjük a veszteséget (vö. 1Kor 6:7). </w:t>
      </w:r>
    </w:p>
    <w:p w:rsidR="00B37EF1" w:rsidRPr="004F6BD4" w:rsidRDefault="00094CF6" w:rsidP="00B37EF1">
      <w:pPr>
        <w:pStyle w:val="Norml-behzsnlkl"/>
        <w:rPr>
          <w:b w:val="0"/>
        </w:rPr>
      </w:pPr>
      <w:r>
        <w:t>Légy készséges többet tenni, mint amit kérnek tőled!</w:t>
      </w:r>
      <w:r w:rsidR="004F6BD4">
        <w:t xml:space="preserve"> </w:t>
      </w:r>
      <w:r w:rsidR="004F6BD4">
        <w:rPr>
          <w:b w:val="0"/>
          <w:i/>
        </w:rPr>
        <w:t>„</w:t>
      </w:r>
      <w:r w:rsidR="004F6BD4" w:rsidRPr="004F6BD4">
        <w:rPr>
          <w:b w:val="0"/>
          <w:i/>
        </w:rPr>
        <w:t>És aki téged egy mérföldre kényszerít, menj vele kettőre.</w:t>
      </w:r>
      <w:r w:rsidR="004F6BD4">
        <w:rPr>
          <w:b w:val="0"/>
          <w:i/>
        </w:rPr>
        <w:t xml:space="preserve">” </w:t>
      </w:r>
      <w:r w:rsidR="004F6BD4">
        <w:rPr>
          <w:b w:val="0"/>
        </w:rPr>
        <w:t>A harmadik helyzet hátterét az adja, hogy a római katonáknak joguk volt a lakosságot kényszeríteni bizonyos dolgokra, például, hogy a terhüket cipeljék, mondjuk, egy mérföldre.</w:t>
      </w:r>
      <w:r w:rsidR="004F6BD4">
        <w:rPr>
          <w:rStyle w:val="FootnoteReference"/>
          <w:b w:val="0"/>
        </w:rPr>
        <w:footnoteReference w:id="8"/>
      </w:r>
      <w:r w:rsidR="004F6BD4">
        <w:rPr>
          <w:b w:val="0"/>
        </w:rPr>
        <w:t xml:space="preserve"> Ezen az alapon kérték például </w:t>
      </w:r>
      <w:proofErr w:type="spellStart"/>
      <w:r w:rsidR="004F6BD4">
        <w:rPr>
          <w:b w:val="0"/>
        </w:rPr>
        <w:t>cirénei</w:t>
      </w:r>
      <w:proofErr w:type="spellEnd"/>
      <w:r w:rsidR="004F6BD4">
        <w:rPr>
          <w:b w:val="0"/>
        </w:rPr>
        <w:t xml:space="preserve"> Simontól is Jézus keresztjének hordozását (Máté 27:32). Nyilván ez olyan ingyen adott kötelezettség volt, amivel a katonák gyakran vissza is éltek, emiatt sok bosszankodást és haragot szült ez a kötelezettség. Ám Jézus meglepetésre azt mondja, hogy ne bosszankodj ezen – sőt, készségesen még adj többet is, mint amire kértek. Legyen a te hozzáállásod olyan, hogy </w:t>
      </w:r>
      <w:r w:rsidR="004F6BD4" w:rsidRPr="005A1C31">
        <w:rPr>
          <w:b w:val="0"/>
          <w:i/>
        </w:rPr>
        <w:t>örömmel</w:t>
      </w:r>
      <w:r w:rsidR="004F6BD4">
        <w:rPr>
          <w:b w:val="0"/>
        </w:rPr>
        <w:t xml:space="preserve"> végzed a munkahelyen kapott pluszfeladatot vagy a rád kiosztott otthoni házimunkát. Nem is kell megállnod csak a kijelölt feladatnál, hanem szabad vagy </w:t>
      </w:r>
      <w:r w:rsidR="005A1C31">
        <w:rPr>
          <w:b w:val="0"/>
        </w:rPr>
        <w:t xml:space="preserve">többet tenni. Lehetsz nagyvonalú és nagylelkű. </w:t>
      </w:r>
    </w:p>
    <w:p w:rsidR="00094CF6" w:rsidRDefault="00094CF6" w:rsidP="00094CF6">
      <w:pPr>
        <w:pStyle w:val="Norml-behzsnlkl"/>
        <w:rPr>
          <w:b w:val="0"/>
        </w:rPr>
      </w:pPr>
      <w:r>
        <w:t>Adj bőkezűen!</w:t>
      </w:r>
      <w:r w:rsidR="00BE0955">
        <w:t xml:space="preserve"> </w:t>
      </w:r>
      <w:r w:rsidR="00BE0955">
        <w:rPr>
          <w:b w:val="0"/>
        </w:rPr>
        <w:t xml:space="preserve">Az utolsó példa a nagylelkű adásról szól. </w:t>
      </w:r>
      <w:r w:rsidR="00BE0955">
        <w:rPr>
          <w:b w:val="0"/>
          <w:i/>
        </w:rPr>
        <w:t>„</w:t>
      </w:r>
      <w:r w:rsidR="00BE0955" w:rsidRPr="00BE0955">
        <w:rPr>
          <w:b w:val="0"/>
          <w:i/>
        </w:rPr>
        <w:t>Aki kér tőled, adj neki, és ha kölcsönkér valaki tőled, ne fordulj el tőle.</w:t>
      </w:r>
      <w:r w:rsidR="00BE0955">
        <w:rPr>
          <w:b w:val="0"/>
          <w:i/>
        </w:rPr>
        <w:t xml:space="preserve">” </w:t>
      </w:r>
      <w:r w:rsidR="00BE0955">
        <w:rPr>
          <w:b w:val="0"/>
        </w:rPr>
        <w:t xml:space="preserve">Sokszor számítással adunk másoknak: lesz-e valami hasznom belőle? Vissza fogom-e kapni? Megérdemli-e a másik? Vagy úgy adok, hogy a lehető legkevesebb kényelmetlenséget jelentse ez számomra. Annyit, ami miatt nagyon nem kell lemondanom semmiről sem. Ám Jézus nem ért egyet ezzel a </w:t>
      </w:r>
      <w:r w:rsidR="007A5988">
        <w:rPr>
          <w:b w:val="0"/>
        </w:rPr>
        <w:t xml:space="preserve">filléres, számító adással. Hanem a bőkezűségre és készségességre hív fel minket. </w:t>
      </w:r>
    </w:p>
    <w:p w:rsidR="007A5988" w:rsidRDefault="007A5988" w:rsidP="007A5988"/>
    <w:p w:rsidR="007A5988" w:rsidRDefault="00B72815" w:rsidP="007A5988">
      <w:r>
        <w:t xml:space="preserve">Bizonyára rengeteg ellenkezés ott van bennünk. De akkor hagyjam, hogy a munkahelyen megalázzanak és átgázoljanak rajtam? Engedjem, hogy a testvérem kihúzza magát az otthoni teendők alól, mert én mindig elvégzem helyette is a dolgokat? Adjak akkor is, ha felelőtlenül költik el? Ne szóljak a velem gúnyosan viccelődőnek, hogy bántanak a szavai? </w:t>
      </w:r>
    </w:p>
    <w:p w:rsidR="00C036FB" w:rsidRDefault="00B72815" w:rsidP="007A5988">
      <w:r>
        <w:t xml:space="preserve">Ahogy mondtam, nagyon fontos észben tartani, hogy itt Jézus eseteket nevez meg, és nem minden helyzetre érvényes törvényeket. A valóság sokszor jóval összetettebb. Nem fogok italt adni egy alkoholistának, hiába kér tőlem. Nem bűnös dolog kártérítést követelni, ha igazságtalanul rúgtak ki a munkahelyemről. </w:t>
      </w:r>
      <w:r w:rsidR="001C29E6">
        <w:t xml:space="preserve">Ám Jézus a figyelmet most is a szívünkre szeretné irányítani. Tisztában kell lennünk, mi van a szívünkben. És Jézus azt szeretné, hogy ne a kényelem vagy az önzés uralja a lelkünket. Hanem az önmegtagadás, a szolgáló szeretet, a türelem és megbocsátás. </w:t>
      </w:r>
      <w:r w:rsidR="00C036FB">
        <w:t xml:space="preserve">Éppen ezért Jézus nem szimpla beletörődés vagy passzivitást kér – hanem erős lelket, amely megzabolázza magát, és annyira erősen szeret másokat, hogy kész magát háttérbe szorítani. </w:t>
      </w:r>
      <w:proofErr w:type="spellStart"/>
      <w:r w:rsidR="00C036FB">
        <w:t>Spurgeon</w:t>
      </w:r>
      <w:proofErr w:type="spellEnd"/>
      <w:r w:rsidR="00C036FB">
        <w:t xml:space="preserve"> mondta, hogy üllőnek kell lennünk, amin a gonosz emberek a kalapácsok. John </w:t>
      </w:r>
      <w:proofErr w:type="spellStart"/>
      <w:r w:rsidR="00C036FB">
        <w:t>Stott</w:t>
      </w:r>
      <w:proofErr w:type="spellEnd"/>
      <w:r w:rsidR="00C036FB">
        <w:t xml:space="preserve"> pedig hozzátette: igen, ám egy dolog az üllő, és egy másik a lábtörlő.</w:t>
      </w:r>
      <w:r w:rsidR="00C036FB">
        <w:rPr>
          <w:rStyle w:val="FootnoteReference"/>
        </w:rPr>
        <w:footnoteReference w:id="9"/>
      </w:r>
      <w:r w:rsidR="00C036FB">
        <w:t xml:space="preserve"> Türelmünk nem a gyengeségről, hanem a szolgáló szeretetről szól.</w:t>
      </w:r>
    </w:p>
    <w:p w:rsidR="00B72815" w:rsidRDefault="001C29E6" w:rsidP="007A5988">
      <w:r>
        <w:t xml:space="preserve">Ezért lehet, hogy nem adsz pénzt a láthatóan alkohol után vágyódó koldusnak – de veszel neki ételt. Vagy ami még fontosabb, emberszámba veszed, és elbeszélgetsz vele. Lehet, hogy szólsz a sértegető munkatársadnak, de nem haragosan visszaszólva a többiek előtt – hanem sok imádság után félrevonva, négyszemközt. Lehet, hogy megemlíted a főnöködnek, hogy a munkaszerződésedben nem volt szó ilyen leterheltségről – de teszed ezt vele először, és nem a háta mögött, a többieket lázítva. </w:t>
      </w:r>
    </w:p>
    <w:p w:rsidR="001C29E6" w:rsidRDefault="001C29E6" w:rsidP="007A5988">
      <w:r>
        <w:t>Jézus radikális szeretetet és türelmet kér tőled. Azt, ami nehéz, és amit inkább elkerülnél. Azt, hogy a magad java előtt inkább a másikét nézd. Azt, hogy ismert legyél önzetlenségedről és kedvességedről. És amit teszel, abban a Krisztus és mások iránti szeretet vezéreljen.</w:t>
      </w:r>
    </w:p>
    <w:p w:rsidR="001C29E6" w:rsidRDefault="001C29E6" w:rsidP="007A5988">
      <w:r>
        <w:t xml:space="preserve">Talán egy példa segít. A 18. századi Angliában vagyunk. A </w:t>
      </w:r>
      <w:proofErr w:type="spellStart"/>
      <w:r>
        <w:t>metodizmusnak</w:t>
      </w:r>
      <w:proofErr w:type="spellEnd"/>
      <w:r>
        <w:t xml:space="preserve"> nevezett megújulási hullám elkezdte kifejteni hatását Angliában és Írországban. A metodista igehirdetők és evangélisták igyekeztek minden helyen Krisztust hirdetni. De ezt az anglikán egyház rosszallása kísérte. Szektásoknak, bolondoknak nevezték őket. Nem prédikálhattak a templomokban. A katolikus Írországban közellenségnek tekintették őket. Senki sem védte őket. Éppen ezért a csőcselék durvaságának kedvelt célpontjai voltak. Két lelkész így számol be a szolgálatához kapcsolódó „élményekről”:</w:t>
      </w:r>
    </w:p>
    <w:p w:rsidR="001C29E6" w:rsidRDefault="001C29E6" w:rsidP="001C29E6">
      <w:pPr>
        <w:pStyle w:val="Quote"/>
        <w:rPr>
          <w:i w:val="0"/>
        </w:rPr>
      </w:pPr>
      <w:r>
        <w:rPr>
          <w:i w:val="0"/>
        </w:rPr>
        <w:lastRenderedPageBreak/>
        <w:t>„</w:t>
      </w:r>
      <w:r w:rsidRPr="001C29E6">
        <w:rPr>
          <w:i w:val="0"/>
        </w:rPr>
        <w:t>A csőcselék fejünk felé lövöldözött, de olyan közel az arcunkhoz, hogy teljesen feketék lettünk a puskaportól. Nem féltünk, hanem feltártuk mellkasunkat és azt mondtuk nekik, hogy készek vagyunk az életünket letenni</w:t>
      </w:r>
      <w:r w:rsidR="000611E0">
        <w:rPr>
          <w:i w:val="0"/>
        </w:rPr>
        <w:t xml:space="preserve">. […] </w:t>
      </w:r>
      <w:r w:rsidRPr="001C29E6">
        <w:rPr>
          <w:i w:val="0"/>
        </w:rPr>
        <w:t>Akkor egy ágyút szegeztek ránk, amely a bűzölgő csatorna tartalmával volt megtöltve. Amíg Harris testvérre irányították, én prédikáltam, amikor felém fordították, ő prédikált.</w:t>
      </w:r>
      <w:r>
        <w:rPr>
          <w:i w:val="0"/>
        </w:rPr>
        <w:t>”</w:t>
      </w:r>
      <w:r w:rsidR="000611E0">
        <w:rPr>
          <w:rStyle w:val="FootnoteReference"/>
          <w:i w:val="0"/>
        </w:rPr>
        <w:footnoteReference w:id="10"/>
      </w:r>
    </w:p>
    <w:p w:rsidR="000611E0" w:rsidRDefault="000611E0" w:rsidP="000611E0">
      <w:r>
        <w:t xml:space="preserve">A lelkészek nem szóltak. Tűrtek, imádkoztak. És szenvedtek naponta. Ám ahogy az évek múltak, ezek a támadások egyre inkább hátráltatták a munkát. Így a lelkészek úgy döntöttek, hogy összegyűlnek, imádkoznak, és keresik Isten útmutatását. Végül úgy döntöttek, hogy bíróságra adják az ügyet – és a pert végül megnyerték. Ám </w:t>
      </w:r>
      <w:proofErr w:type="spellStart"/>
      <w:r>
        <w:t>Whitefield</w:t>
      </w:r>
      <w:proofErr w:type="spellEnd"/>
      <w:r>
        <w:t xml:space="preserve"> nem akart kártérítést. Megelégedett az elítéltek részéről egy nyilvános bocsánatkéréssel. </w:t>
      </w:r>
    </w:p>
    <w:p w:rsidR="000611E0" w:rsidRDefault="000611E0" w:rsidP="000611E0">
      <w:r>
        <w:t>Látjuk? A lényeg az, hogy nem a személyes sértettség mozgatta őket. Készek voltak tűrni. Ám amikor úgy ítélték, hogy mindez az igazságtalanság az Úr ügyét – és más keresztyén testvérek javát – hátráltatja, készek voltak lépni, és felszólalni az igazságért. Az Úr megáldotta ügyüket.</w:t>
      </w:r>
    </w:p>
    <w:p w:rsidR="000611E0" w:rsidRDefault="00175D23" w:rsidP="000611E0">
      <w:pPr>
        <w:pStyle w:val="Heading2"/>
      </w:pPr>
      <w:r>
        <w:t>Krisztusért, a mi kincsünkért</w:t>
      </w:r>
    </w:p>
    <w:p w:rsidR="00175D23" w:rsidRDefault="00175D23" w:rsidP="00175D23">
      <w:r>
        <w:t xml:space="preserve">De </w:t>
      </w:r>
      <w:r w:rsidR="00064D78">
        <w:t>mi adhatja azt a változást a szívünkbe, hogy hasonlóan cselekedjünk? Honnan van az erő</w:t>
      </w:r>
      <w:r w:rsidR="00C036FB">
        <w:t xml:space="preserve">, ami erre késszé tehet? Nyilván az Úr Jézustól. Akiről azt olvassuk, hogy </w:t>
      </w:r>
      <w:r w:rsidR="00C036FB">
        <w:rPr>
          <w:i/>
        </w:rPr>
        <w:t>„a</w:t>
      </w:r>
      <w:r w:rsidR="00C036FB" w:rsidRPr="00C036FB">
        <w:rPr>
          <w:i/>
        </w:rPr>
        <w:t>mikor szidták, nem viszonozta a szidalmat, amikor szenvedett, nem fenyegetőzött, hanem ráhagyta az igazságosan ítélőre.</w:t>
      </w:r>
      <w:r w:rsidR="00C036FB">
        <w:rPr>
          <w:i/>
        </w:rPr>
        <w:t xml:space="preserve">” </w:t>
      </w:r>
      <w:r w:rsidR="00C036FB">
        <w:t xml:space="preserve">(1Pt 2:23) De miért tette ezt? Azért tűrt, azért szenvedett, mert </w:t>
      </w:r>
      <w:r w:rsidR="00C036FB">
        <w:rPr>
          <w:i/>
        </w:rPr>
        <w:t>„b</w:t>
      </w:r>
      <w:r w:rsidR="00C036FB" w:rsidRPr="00C036FB">
        <w:rPr>
          <w:i/>
        </w:rPr>
        <w:t>űneinket maga vitte fel testében a fára, hogy a bűnöknek meghalva az igazságnak éljünk, és az ő sebei által gyógyultatok meg.</w:t>
      </w:r>
      <w:r w:rsidR="00C036FB">
        <w:rPr>
          <w:i/>
        </w:rPr>
        <w:t xml:space="preserve">” </w:t>
      </w:r>
      <w:r w:rsidR="00C036FB">
        <w:t xml:space="preserve">(2:24) Az Úr Jézus életében azt látjuk, hogy ennek a magát igába hajtó, igazságtalanságot elviselő, jogairól lemondó szeretetnek volt egy célja: az, hogy minket a bűneinkből megszabadítson. </w:t>
      </w:r>
      <w:r w:rsidR="00D21A66">
        <w:t>Bár mi lázadásunkkal Istent jobb felül arcul ütöttük. Ő azonban nem viszonozta a csapást. Hanem odafordította másik arcát is,</w:t>
      </w:r>
      <w:r w:rsidR="00A3513D">
        <w:rPr>
          <w:rStyle w:val="FootnoteReference"/>
        </w:rPr>
        <w:footnoteReference w:id="11"/>
      </w:r>
      <w:r w:rsidR="00D21A66">
        <w:t xml:space="preserve"> és elküldte Fiát, hogy ő szenvedjen és haljon meg a mi bűneinkért. Költséges szeretetével bűneinket eltörölte, számunkra a mennyet megszerezte</w:t>
      </w:r>
      <w:r w:rsidR="00EB0B54">
        <w:t xml:space="preserve">, és drága gyermekeivé tett minket. </w:t>
      </w:r>
    </w:p>
    <w:p w:rsidR="00674CAF" w:rsidRPr="00C036FB" w:rsidRDefault="00674CAF" w:rsidP="00175D23">
      <w:r>
        <w:t>Martin Luther King azt mondta: „a gyűlölet csak sokszorozza a gyűlöletet, és az erőszak lefelé tartó spiráljához vezet. […] A szeretet az egyedüli erő, amely az ellenséget baráttá tudja változtatni.”</w:t>
      </w:r>
      <w:r>
        <w:rPr>
          <w:rStyle w:val="FootnoteReference"/>
        </w:rPr>
        <w:footnoteReference w:id="12"/>
      </w:r>
      <w:r>
        <w:t xml:space="preserve"> A szeretetnek ezt az erejét tapasztaltuk meg mindannyian, akik Krisztust követjük. Jézus szeretete tett minket ellenségből baráttá. Halottból élővé. Koldusból gazdaggá. Ha mindenünket ennek a radikális, szolgáló szeretetnek köszönhetjük, akkor nagy kérés, hogy mi is hasonlóan viszonyuljunk? Akkor nem dicsőséges küldetés, hogy hasonlóan szeretve embertársainkat – akár ellenségeinket –, mi is Jézusról tehetünk bizonyságot? Hogy magunkról lemondva, a szeretet költségét vállalva Jézushoz válhatunk hasonlóvá? A szeretet nem olcsó, testvérek. De ereje van, ami semmi mással nem helyettesíthető. Buzdítalak Titeket tehát, hogy jöjjünk ki a kényelmességünk és önzésünk sötétjéből Jézus szeretetének világosságára – és szeressünk, bocsássunk meg, tűrjünk és adjunk, hogy ezzel is Atyánkat és embertársainkat szeressünk. Isten minket úgy segéljen! Ámen.</w:t>
      </w:r>
    </w:p>
    <w:sectPr w:rsidR="00674CAF" w:rsidRPr="00C036FB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E2A0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807BA6" w:rsidRPr="00807BA6" w:rsidRDefault="00807BA6">
      <w:pPr>
        <w:pStyle w:val="FootnoteText"/>
        <w:rPr>
          <w:spacing w:val="-2"/>
        </w:rPr>
      </w:pPr>
      <w:r w:rsidRPr="00807BA6">
        <w:rPr>
          <w:rStyle w:val="FootnoteReference"/>
          <w:spacing w:val="-2"/>
        </w:rPr>
        <w:footnoteRef/>
      </w:r>
      <w:r w:rsidRPr="00807BA6">
        <w:rPr>
          <w:spacing w:val="-2"/>
        </w:rPr>
        <w:t xml:space="preserve"> </w:t>
      </w:r>
      <w:proofErr w:type="spellStart"/>
      <w:r w:rsidRPr="00807BA6">
        <w:rPr>
          <w:spacing w:val="-2"/>
        </w:rPr>
        <w:t>Lightfoot</w:t>
      </w:r>
      <w:proofErr w:type="spellEnd"/>
      <w:r w:rsidRPr="00807BA6">
        <w:rPr>
          <w:spacing w:val="-2"/>
        </w:rPr>
        <w:t xml:space="preserve">, J. (2010). </w:t>
      </w:r>
      <w:r w:rsidRPr="00807BA6">
        <w:rPr>
          <w:i/>
          <w:spacing w:val="-2"/>
        </w:rPr>
        <w:t xml:space="preserve">A </w:t>
      </w:r>
      <w:proofErr w:type="spellStart"/>
      <w:r w:rsidRPr="00807BA6">
        <w:rPr>
          <w:i/>
          <w:spacing w:val="-2"/>
        </w:rPr>
        <w:t>Commentary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on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the</w:t>
      </w:r>
      <w:proofErr w:type="spellEnd"/>
      <w:r w:rsidRPr="00807BA6">
        <w:rPr>
          <w:i/>
          <w:spacing w:val="-2"/>
        </w:rPr>
        <w:t xml:space="preserve"> New </w:t>
      </w:r>
      <w:proofErr w:type="spellStart"/>
      <w:r w:rsidRPr="00807BA6">
        <w:rPr>
          <w:i/>
          <w:spacing w:val="-2"/>
        </w:rPr>
        <w:t>Testament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from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the</w:t>
      </w:r>
      <w:proofErr w:type="spellEnd"/>
      <w:r w:rsidRPr="00807BA6">
        <w:rPr>
          <w:i/>
          <w:spacing w:val="-2"/>
        </w:rPr>
        <w:t xml:space="preserve"> Talmud and </w:t>
      </w:r>
      <w:proofErr w:type="spellStart"/>
      <w:r w:rsidRPr="00807BA6">
        <w:rPr>
          <w:i/>
          <w:spacing w:val="-2"/>
        </w:rPr>
        <w:t>Hebraica</w:t>
      </w:r>
      <w:proofErr w:type="spellEnd"/>
      <w:r w:rsidRPr="00807BA6">
        <w:rPr>
          <w:i/>
          <w:spacing w:val="-2"/>
        </w:rPr>
        <w:t xml:space="preserve">, Matthew-1 </w:t>
      </w:r>
      <w:proofErr w:type="spellStart"/>
      <w:r w:rsidRPr="00807BA6">
        <w:rPr>
          <w:i/>
          <w:spacing w:val="-2"/>
        </w:rPr>
        <w:t>Corinthians</w:t>
      </w:r>
      <w:proofErr w:type="spellEnd"/>
      <w:r w:rsidRPr="00807BA6">
        <w:rPr>
          <w:spacing w:val="-2"/>
        </w:rPr>
        <w:t xml:space="preserve">, </w:t>
      </w:r>
      <w:proofErr w:type="spellStart"/>
      <w:r w:rsidRPr="00807BA6">
        <w:rPr>
          <w:spacing w:val="-2"/>
        </w:rPr>
        <w:t>Matthew-Mark</w:t>
      </w:r>
      <w:proofErr w:type="spellEnd"/>
      <w:r w:rsidRPr="00807BA6">
        <w:rPr>
          <w:spacing w:val="-2"/>
        </w:rPr>
        <w:t xml:space="preserve"> (</w:t>
      </w:r>
      <w:proofErr w:type="spellStart"/>
      <w:r w:rsidRPr="00807BA6">
        <w:rPr>
          <w:spacing w:val="-2"/>
        </w:rPr>
        <w:t>Vol</w:t>
      </w:r>
      <w:proofErr w:type="spellEnd"/>
      <w:r w:rsidRPr="00807BA6">
        <w:rPr>
          <w:spacing w:val="-2"/>
        </w:rPr>
        <w:t xml:space="preserve">. 2, pp. 129–130). </w:t>
      </w:r>
      <w:proofErr w:type="spellStart"/>
      <w:r w:rsidRPr="00807BA6">
        <w:rPr>
          <w:spacing w:val="-2"/>
        </w:rPr>
        <w:t>Bellingham</w:t>
      </w:r>
      <w:proofErr w:type="spellEnd"/>
      <w:r w:rsidRPr="00807BA6">
        <w:rPr>
          <w:spacing w:val="-2"/>
        </w:rPr>
        <w:t xml:space="preserve">, WA: </w:t>
      </w:r>
      <w:proofErr w:type="spellStart"/>
      <w:r w:rsidRPr="00807BA6">
        <w:rPr>
          <w:spacing w:val="-2"/>
        </w:rPr>
        <w:t>Logos</w:t>
      </w:r>
      <w:proofErr w:type="spellEnd"/>
      <w:r w:rsidRPr="00807BA6">
        <w:rPr>
          <w:spacing w:val="-2"/>
        </w:rPr>
        <w:t xml:space="preserve"> </w:t>
      </w:r>
      <w:proofErr w:type="spellStart"/>
      <w:r w:rsidRPr="00807BA6">
        <w:rPr>
          <w:spacing w:val="-2"/>
        </w:rPr>
        <w:t>Bible</w:t>
      </w:r>
      <w:proofErr w:type="spellEnd"/>
      <w:r w:rsidRPr="00807BA6">
        <w:rPr>
          <w:spacing w:val="-2"/>
        </w:rPr>
        <w:t xml:space="preserve"> Software. Lásd még </w:t>
      </w:r>
      <w:proofErr w:type="spellStart"/>
      <w:r w:rsidRPr="00807BA6">
        <w:rPr>
          <w:spacing w:val="-2"/>
        </w:rPr>
        <w:t>Stott</w:t>
      </w:r>
      <w:proofErr w:type="spellEnd"/>
      <w:r w:rsidRPr="00807BA6">
        <w:rPr>
          <w:spacing w:val="-2"/>
        </w:rPr>
        <w:t>, J. R. W</w:t>
      </w:r>
      <w:proofErr w:type="gramStart"/>
      <w:r w:rsidRPr="00807BA6">
        <w:rPr>
          <w:spacing w:val="-2"/>
        </w:rPr>
        <w:t>.,</w:t>
      </w:r>
      <w:proofErr w:type="gramEnd"/>
      <w:r w:rsidRPr="00807BA6">
        <w:rPr>
          <w:spacing w:val="-2"/>
        </w:rPr>
        <w:t xml:space="preserve"> &amp; </w:t>
      </w:r>
      <w:proofErr w:type="spellStart"/>
      <w:r w:rsidRPr="00807BA6">
        <w:rPr>
          <w:spacing w:val="-2"/>
        </w:rPr>
        <w:t>Stott</w:t>
      </w:r>
      <w:proofErr w:type="spellEnd"/>
      <w:r w:rsidRPr="00807BA6">
        <w:rPr>
          <w:spacing w:val="-2"/>
        </w:rPr>
        <w:t xml:space="preserve">, J. R. W. (1985). </w:t>
      </w:r>
      <w:r w:rsidRPr="00807BA6">
        <w:rPr>
          <w:i/>
          <w:spacing w:val="-2"/>
        </w:rPr>
        <w:t xml:space="preserve">The </w:t>
      </w:r>
      <w:proofErr w:type="spellStart"/>
      <w:r w:rsidRPr="00807BA6">
        <w:rPr>
          <w:i/>
          <w:spacing w:val="-2"/>
        </w:rPr>
        <w:t>message</w:t>
      </w:r>
      <w:proofErr w:type="spellEnd"/>
      <w:r w:rsidRPr="00807BA6">
        <w:rPr>
          <w:i/>
          <w:spacing w:val="-2"/>
        </w:rPr>
        <w:t xml:space="preserve"> of </w:t>
      </w:r>
      <w:proofErr w:type="spellStart"/>
      <w:r w:rsidRPr="00807BA6">
        <w:rPr>
          <w:i/>
          <w:spacing w:val="-2"/>
        </w:rPr>
        <w:t>the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Sermon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on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the</w:t>
      </w:r>
      <w:proofErr w:type="spellEnd"/>
      <w:r w:rsidRPr="00807BA6">
        <w:rPr>
          <w:i/>
          <w:spacing w:val="-2"/>
        </w:rPr>
        <w:t xml:space="preserve"> </w:t>
      </w:r>
      <w:proofErr w:type="spellStart"/>
      <w:r w:rsidRPr="00807BA6">
        <w:rPr>
          <w:i/>
          <w:spacing w:val="-2"/>
        </w:rPr>
        <w:t>mount</w:t>
      </w:r>
      <w:proofErr w:type="spellEnd"/>
      <w:r w:rsidRPr="00807BA6">
        <w:rPr>
          <w:i/>
          <w:spacing w:val="-2"/>
        </w:rPr>
        <w:t xml:space="preserve"> (Matthew 5-7): Christian </w:t>
      </w:r>
      <w:proofErr w:type="spellStart"/>
      <w:r w:rsidRPr="00807BA6">
        <w:rPr>
          <w:i/>
          <w:spacing w:val="-2"/>
        </w:rPr>
        <w:t>counter-culture</w:t>
      </w:r>
      <w:proofErr w:type="spellEnd"/>
      <w:r w:rsidRPr="00807BA6">
        <w:rPr>
          <w:spacing w:val="-2"/>
        </w:rPr>
        <w:t xml:space="preserve"> (p. 103–105). </w:t>
      </w:r>
      <w:proofErr w:type="spellStart"/>
      <w:r w:rsidRPr="00807BA6">
        <w:rPr>
          <w:spacing w:val="-2"/>
        </w:rPr>
        <w:t>Leicester</w:t>
      </w:r>
      <w:proofErr w:type="spellEnd"/>
      <w:r w:rsidRPr="00807BA6">
        <w:rPr>
          <w:spacing w:val="-2"/>
        </w:rPr>
        <w:t xml:space="preserve">; </w:t>
      </w:r>
      <w:proofErr w:type="spellStart"/>
      <w:r w:rsidRPr="00807BA6">
        <w:rPr>
          <w:spacing w:val="-2"/>
        </w:rPr>
        <w:t>Downers</w:t>
      </w:r>
      <w:proofErr w:type="spellEnd"/>
      <w:r w:rsidRPr="00807BA6">
        <w:rPr>
          <w:spacing w:val="-2"/>
        </w:rPr>
        <w:t xml:space="preserve"> </w:t>
      </w:r>
      <w:proofErr w:type="spellStart"/>
      <w:r w:rsidRPr="00807BA6">
        <w:rPr>
          <w:spacing w:val="-2"/>
        </w:rPr>
        <w:t>Grove</w:t>
      </w:r>
      <w:proofErr w:type="spellEnd"/>
      <w:r w:rsidRPr="00807BA6">
        <w:rPr>
          <w:spacing w:val="-2"/>
        </w:rPr>
        <w:t xml:space="preserve">, IL: </w:t>
      </w:r>
      <w:proofErr w:type="spellStart"/>
      <w:r w:rsidRPr="00807BA6">
        <w:rPr>
          <w:spacing w:val="-2"/>
        </w:rPr>
        <w:t>InterVarsity</w:t>
      </w:r>
      <w:proofErr w:type="spellEnd"/>
      <w:r w:rsidRPr="00807BA6">
        <w:rPr>
          <w:spacing w:val="-2"/>
        </w:rPr>
        <w:t xml:space="preserve"> Press.</w:t>
      </w:r>
    </w:p>
  </w:footnote>
  <w:footnote w:id="2">
    <w:p w:rsidR="00175D23" w:rsidRDefault="00175D23" w:rsidP="00175D23">
      <w:pPr>
        <w:pStyle w:val="FootnoteText"/>
      </w:pPr>
      <w:r>
        <w:rPr>
          <w:rStyle w:val="FootnoteReference"/>
        </w:rPr>
        <w:footnoteRef/>
      </w:r>
      <w:r>
        <w:t xml:space="preserve"> Idézi </w:t>
      </w:r>
      <w:r>
        <w:rPr>
          <w:spacing w:val="-2"/>
        </w:rPr>
        <w:t xml:space="preserve">John </w:t>
      </w:r>
      <w:proofErr w:type="spellStart"/>
      <w:r>
        <w:rPr>
          <w:spacing w:val="-2"/>
        </w:rPr>
        <w:t>Stott</w:t>
      </w:r>
      <w:proofErr w:type="spellEnd"/>
      <w:r>
        <w:rPr>
          <w:spacing w:val="-2"/>
        </w:rPr>
        <w:t xml:space="preserve">: </w:t>
      </w:r>
      <w:r>
        <w:rPr>
          <w:i/>
          <w:spacing w:val="-2"/>
        </w:rPr>
        <w:t>Uo.</w:t>
      </w:r>
      <w:r w:rsidRPr="00807BA6">
        <w:rPr>
          <w:spacing w:val="-2"/>
        </w:rPr>
        <w:t xml:space="preserve"> (p. 10</w:t>
      </w:r>
      <w:r>
        <w:rPr>
          <w:spacing w:val="-2"/>
        </w:rPr>
        <w:t>8</w:t>
      </w:r>
      <w:r w:rsidRPr="00807BA6">
        <w:rPr>
          <w:spacing w:val="-2"/>
        </w:rPr>
        <w:t>–10</w:t>
      </w:r>
      <w:r>
        <w:rPr>
          <w:spacing w:val="-2"/>
        </w:rPr>
        <w:t>9</w:t>
      </w:r>
      <w:r w:rsidRPr="00807BA6">
        <w:rPr>
          <w:spacing w:val="-2"/>
        </w:rPr>
        <w:t xml:space="preserve">). </w:t>
      </w:r>
    </w:p>
  </w:footnote>
  <w:footnote w:id="3">
    <w:p w:rsidR="00E52BE6" w:rsidRDefault="00E52BE6">
      <w:pPr>
        <w:pStyle w:val="FootnoteText"/>
      </w:pPr>
      <w:r>
        <w:rPr>
          <w:rStyle w:val="FootnoteReference"/>
        </w:rPr>
        <w:footnoteRef/>
      </w:r>
      <w:r w:rsidRPr="00E52BE6">
        <w:t xml:space="preserve"> </w:t>
      </w:r>
      <w:proofErr w:type="spellStart"/>
      <w:r w:rsidRPr="00E52BE6">
        <w:t>Carson</w:t>
      </w:r>
      <w:proofErr w:type="spellEnd"/>
      <w:r w:rsidRPr="00E52BE6">
        <w:t xml:space="preserve">, D. A. (1999). </w:t>
      </w:r>
      <w:proofErr w:type="spellStart"/>
      <w:r w:rsidRPr="00E52BE6">
        <w:rPr>
          <w:i/>
        </w:rPr>
        <w:t>Jesus</w:t>
      </w:r>
      <w:proofErr w:type="spellEnd"/>
      <w:r w:rsidRPr="00E52BE6">
        <w:rPr>
          <w:i/>
        </w:rPr>
        <w:t xml:space="preserve">’ </w:t>
      </w:r>
      <w:proofErr w:type="spellStart"/>
      <w:r w:rsidRPr="00E52BE6">
        <w:rPr>
          <w:i/>
        </w:rPr>
        <w:t>Sermon</w:t>
      </w:r>
      <w:proofErr w:type="spellEnd"/>
      <w:r w:rsidRPr="00E52BE6">
        <w:rPr>
          <w:i/>
        </w:rPr>
        <w:t xml:space="preserve"> </w:t>
      </w:r>
      <w:proofErr w:type="spellStart"/>
      <w:r w:rsidRPr="00E52BE6">
        <w:rPr>
          <w:i/>
        </w:rPr>
        <w:t>on</w:t>
      </w:r>
      <w:proofErr w:type="spellEnd"/>
      <w:r w:rsidRPr="00E52BE6">
        <w:rPr>
          <w:i/>
        </w:rPr>
        <w:t xml:space="preserve"> </w:t>
      </w:r>
      <w:proofErr w:type="spellStart"/>
      <w:r w:rsidRPr="00E52BE6">
        <w:rPr>
          <w:i/>
        </w:rPr>
        <w:t>the</w:t>
      </w:r>
      <w:proofErr w:type="spellEnd"/>
      <w:r w:rsidRPr="00E52BE6">
        <w:rPr>
          <w:i/>
        </w:rPr>
        <w:t xml:space="preserve"> Mount and </w:t>
      </w:r>
      <w:proofErr w:type="spellStart"/>
      <w:r w:rsidRPr="00E52BE6">
        <w:rPr>
          <w:i/>
        </w:rPr>
        <w:t>His</w:t>
      </w:r>
      <w:proofErr w:type="spellEnd"/>
      <w:r w:rsidRPr="00E52BE6">
        <w:rPr>
          <w:i/>
        </w:rPr>
        <w:t xml:space="preserve"> </w:t>
      </w:r>
      <w:proofErr w:type="spellStart"/>
      <w:r w:rsidRPr="00E52BE6">
        <w:rPr>
          <w:i/>
        </w:rPr>
        <w:t>Confrontation</w:t>
      </w:r>
      <w:proofErr w:type="spellEnd"/>
      <w:r w:rsidRPr="00E52BE6">
        <w:rPr>
          <w:i/>
        </w:rPr>
        <w:t xml:space="preserve"> </w:t>
      </w:r>
      <w:proofErr w:type="spellStart"/>
      <w:r w:rsidRPr="00E52BE6">
        <w:rPr>
          <w:i/>
        </w:rPr>
        <w:t>with</w:t>
      </w:r>
      <w:proofErr w:type="spellEnd"/>
      <w:r w:rsidRPr="00E52BE6">
        <w:rPr>
          <w:i/>
        </w:rPr>
        <w:t xml:space="preserve"> </w:t>
      </w:r>
      <w:proofErr w:type="spellStart"/>
      <w:r w:rsidRPr="00E52BE6">
        <w:rPr>
          <w:i/>
        </w:rPr>
        <w:t>the</w:t>
      </w:r>
      <w:proofErr w:type="spellEnd"/>
      <w:r w:rsidRPr="00E52BE6">
        <w:rPr>
          <w:i/>
        </w:rPr>
        <w:t xml:space="preserve"> World: An </w:t>
      </w:r>
      <w:proofErr w:type="spellStart"/>
      <w:r w:rsidRPr="00E52BE6">
        <w:rPr>
          <w:i/>
        </w:rPr>
        <w:t>Exposition</w:t>
      </w:r>
      <w:proofErr w:type="spellEnd"/>
      <w:r w:rsidRPr="00E52BE6">
        <w:rPr>
          <w:i/>
        </w:rPr>
        <w:t xml:space="preserve"> of Matthew 5–10 </w:t>
      </w:r>
      <w:r w:rsidRPr="00E52BE6">
        <w:t>(p</w:t>
      </w:r>
      <w:r>
        <w:t>p</w:t>
      </w:r>
      <w:r w:rsidRPr="00E52BE6">
        <w:t xml:space="preserve">. </w:t>
      </w:r>
      <w:r>
        <w:t>53–</w:t>
      </w:r>
      <w:r w:rsidRPr="00E52BE6">
        <w:t xml:space="preserve">54). Grand </w:t>
      </w:r>
      <w:proofErr w:type="spellStart"/>
      <w:r w:rsidRPr="00E52BE6">
        <w:t>Rapids</w:t>
      </w:r>
      <w:proofErr w:type="spellEnd"/>
      <w:r w:rsidRPr="00E52BE6">
        <w:t xml:space="preserve">, MI: Baker </w:t>
      </w:r>
      <w:proofErr w:type="spellStart"/>
      <w:r w:rsidRPr="00E52BE6">
        <w:t>Academic</w:t>
      </w:r>
      <w:proofErr w:type="spellEnd"/>
      <w:r w:rsidRPr="00E52BE6">
        <w:t>.</w:t>
      </w:r>
    </w:p>
  </w:footnote>
  <w:footnote w:id="4">
    <w:p w:rsidR="00175D23" w:rsidRDefault="00175D2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75D23">
        <w:t xml:space="preserve">John </w:t>
      </w:r>
      <w:proofErr w:type="spellStart"/>
      <w:r w:rsidRPr="00175D23">
        <w:t>Chrysostom</w:t>
      </w:r>
      <w:proofErr w:type="spellEnd"/>
      <w:r w:rsidRPr="00175D23">
        <w:t xml:space="preserve">. (1888). </w:t>
      </w:r>
      <w:proofErr w:type="spellStart"/>
      <w:r w:rsidRPr="00175D23">
        <w:t>Homilies</w:t>
      </w:r>
      <w:proofErr w:type="spellEnd"/>
      <w:r w:rsidRPr="00175D23">
        <w:t xml:space="preserve"> of St. John </w:t>
      </w:r>
      <w:proofErr w:type="spellStart"/>
      <w:r w:rsidRPr="00175D23">
        <w:t>Chrysostom</w:t>
      </w:r>
      <w:proofErr w:type="spellEnd"/>
      <w:r w:rsidRPr="00175D23">
        <w:t xml:space="preserve">, </w:t>
      </w:r>
      <w:proofErr w:type="spellStart"/>
      <w:r w:rsidRPr="00175D23">
        <w:t>Archbishop</w:t>
      </w:r>
      <w:proofErr w:type="spellEnd"/>
      <w:r w:rsidRPr="00175D23">
        <w:t xml:space="preserve"> of </w:t>
      </w:r>
      <w:proofErr w:type="spellStart"/>
      <w:r w:rsidRPr="00175D23">
        <w:t>Constantinople</w:t>
      </w:r>
      <w:proofErr w:type="spellEnd"/>
      <w:r w:rsidRPr="00175D23">
        <w:t xml:space="preserve"> </w:t>
      </w:r>
      <w:proofErr w:type="spellStart"/>
      <w:r w:rsidRPr="00175D23">
        <w:t>on</w:t>
      </w:r>
      <w:proofErr w:type="spellEnd"/>
      <w:r w:rsidRPr="00175D23">
        <w:t xml:space="preserve"> </w:t>
      </w:r>
      <w:proofErr w:type="spellStart"/>
      <w:r w:rsidRPr="00175D23">
        <w:t>the</w:t>
      </w:r>
      <w:proofErr w:type="spellEnd"/>
      <w:r w:rsidRPr="00175D23">
        <w:t xml:space="preserve"> </w:t>
      </w:r>
      <w:proofErr w:type="spellStart"/>
      <w:r w:rsidRPr="00175D23">
        <w:t>Gospel</w:t>
      </w:r>
      <w:proofErr w:type="spellEnd"/>
      <w:r w:rsidRPr="00175D23">
        <w:t xml:space="preserve"> </w:t>
      </w:r>
      <w:proofErr w:type="spellStart"/>
      <w:r w:rsidRPr="00175D23">
        <w:t>according</w:t>
      </w:r>
      <w:proofErr w:type="spellEnd"/>
      <w:r w:rsidRPr="00175D23">
        <w:t xml:space="preserve"> </w:t>
      </w:r>
      <w:proofErr w:type="spellStart"/>
      <w:r w:rsidRPr="00175D23">
        <w:t>to</w:t>
      </w:r>
      <w:proofErr w:type="spellEnd"/>
      <w:r w:rsidRPr="00175D23">
        <w:t xml:space="preserve"> St. Matthew. </w:t>
      </w:r>
      <w:proofErr w:type="spellStart"/>
      <w:r w:rsidRPr="00175D23">
        <w:t>In</w:t>
      </w:r>
      <w:proofErr w:type="spellEnd"/>
      <w:r w:rsidRPr="00175D23">
        <w:t xml:space="preserve"> P. </w:t>
      </w:r>
      <w:proofErr w:type="spellStart"/>
      <w:r w:rsidRPr="00175D23">
        <w:t>Schaff</w:t>
      </w:r>
      <w:proofErr w:type="spellEnd"/>
      <w:r w:rsidRPr="00175D23">
        <w:t xml:space="preserve"> (</w:t>
      </w:r>
      <w:proofErr w:type="spellStart"/>
      <w:r w:rsidRPr="00175D23">
        <w:t>Ed</w:t>
      </w:r>
      <w:proofErr w:type="spellEnd"/>
      <w:r w:rsidRPr="00175D23">
        <w:t xml:space="preserve">.), G. </w:t>
      </w:r>
      <w:proofErr w:type="spellStart"/>
      <w:r w:rsidRPr="00175D23">
        <w:t>Prevost</w:t>
      </w:r>
      <w:proofErr w:type="spellEnd"/>
      <w:r w:rsidRPr="00175D23">
        <w:t xml:space="preserve"> &amp; M. B. </w:t>
      </w:r>
      <w:proofErr w:type="spellStart"/>
      <w:r w:rsidRPr="00175D23">
        <w:t>Riddle</w:t>
      </w:r>
      <w:proofErr w:type="spellEnd"/>
      <w:r w:rsidRPr="00175D23">
        <w:t xml:space="preserve"> (</w:t>
      </w:r>
      <w:proofErr w:type="spellStart"/>
      <w:r w:rsidRPr="00175D23">
        <w:t>Trans</w:t>
      </w:r>
      <w:proofErr w:type="spellEnd"/>
      <w:r w:rsidRPr="00175D23">
        <w:t xml:space="preserve">.), </w:t>
      </w:r>
      <w:r w:rsidRPr="00175D23">
        <w:rPr>
          <w:i/>
        </w:rPr>
        <w:t xml:space="preserve">Saint </w:t>
      </w:r>
      <w:proofErr w:type="spellStart"/>
      <w:r w:rsidRPr="00175D23">
        <w:rPr>
          <w:i/>
        </w:rPr>
        <w:t>Chrysostom</w:t>
      </w:r>
      <w:proofErr w:type="spellEnd"/>
      <w:r w:rsidRPr="00175D23">
        <w:rPr>
          <w:i/>
        </w:rPr>
        <w:t xml:space="preserve">: </w:t>
      </w:r>
      <w:proofErr w:type="spellStart"/>
      <w:r w:rsidRPr="00175D23">
        <w:rPr>
          <w:i/>
        </w:rPr>
        <w:t>Homilies</w:t>
      </w:r>
      <w:proofErr w:type="spellEnd"/>
      <w:r w:rsidRPr="00175D23">
        <w:rPr>
          <w:i/>
        </w:rPr>
        <w:t xml:space="preserve"> </w:t>
      </w:r>
      <w:proofErr w:type="spellStart"/>
      <w:r w:rsidRPr="00175D23">
        <w:rPr>
          <w:i/>
        </w:rPr>
        <w:t>on</w:t>
      </w:r>
      <w:proofErr w:type="spellEnd"/>
      <w:r w:rsidRPr="00175D23">
        <w:rPr>
          <w:i/>
        </w:rPr>
        <w:t xml:space="preserve"> </w:t>
      </w:r>
      <w:proofErr w:type="spellStart"/>
      <w:r w:rsidRPr="00175D23">
        <w:rPr>
          <w:i/>
        </w:rPr>
        <w:t>the</w:t>
      </w:r>
      <w:proofErr w:type="spellEnd"/>
      <w:r w:rsidRPr="00175D23">
        <w:rPr>
          <w:i/>
        </w:rPr>
        <w:t xml:space="preserve"> </w:t>
      </w:r>
      <w:proofErr w:type="spellStart"/>
      <w:r w:rsidRPr="00175D23">
        <w:rPr>
          <w:i/>
        </w:rPr>
        <w:t>Gospel</w:t>
      </w:r>
      <w:proofErr w:type="spellEnd"/>
      <w:r w:rsidRPr="00175D23">
        <w:rPr>
          <w:i/>
        </w:rPr>
        <w:t xml:space="preserve"> of Saint Matthew</w:t>
      </w:r>
      <w:r w:rsidRPr="00175D23">
        <w:t xml:space="preserve"> (</w:t>
      </w:r>
      <w:proofErr w:type="spellStart"/>
      <w:r w:rsidRPr="00175D23">
        <w:t>Vol</w:t>
      </w:r>
      <w:proofErr w:type="spellEnd"/>
      <w:r w:rsidRPr="00175D23">
        <w:t xml:space="preserve">. 10, p. 124). New York: Christian </w:t>
      </w:r>
      <w:proofErr w:type="spellStart"/>
      <w:r w:rsidRPr="00175D23">
        <w:t>Literature</w:t>
      </w:r>
      <w:proofErr w:type="spellEnd"/>
      <w:r w:rsidRPr="00175D23">
        <w:t xml:space="preserve"> </w:t>
      </w:r>
      <w:proofErr w:type="spellStart"/>
      <w:r w:rsidRPr="00175D23">
        <w:t>Company</w:t>
      </w:r>
      <w:proofErr w:type="spellEnd"/>
      <w:r w:rsidRPr="00175D23">
        <w:t>.</w:t>
      </w:r>
    </w:p>
  </w:footnote>
  <w:footnote w:id="5">
    <w:p w:rsidR="00BC4AEB" w:rsidRPr="00BC4AEB" w:rsidRDefault="00BC4AEB">
      <w:pPr>
        <w:pStyle w:val="FootnoteText"/>
      </w:pPr>
      <w:r>
        <w:rPr>
          <w:rStyle w:val="FootnoteReference"/>
        </w:rPr>
        <w:footnoteRef/>
      </w:r>
      <w:r>
        <w:t xml:space="preserve"> John </w:t>
      </w:r>
      <w:proofErr w:type="spellStart"/>
      <w:r>
        <w:t>Piper</w:t>
      </w:r>
      <w:proofErr w:type="spellEnd"/>
      <w:r>
        <w:t xml:space="preserve">: </w:t>
      </w:r>
      <w:hyperlink r:id="rId1" w:history="1">
        <w:proofErr w:type="spellStart"/>
        <w:r w:rsidRPr="00BC4AEB">
          <w:rPr>
            <w:rStyle w:val="Hyperlink"/>
            <w:i/>
          </w:rPr>
          <w:t>Woe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to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You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When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All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Speak</w:t>
        </w:r>
        <w:proofErr w:type="spellEnd"/>
        <w:r w:rsidRPr="00BC4AEB">
          <w:rPr>
            <w:rStyle w:val="Hyperlink"/>
            <w:i/>
          </w:rPr>
          <w:t xml:space="preserve"> </w:t>
        </w:r>
        <w:proofErr w:type="spellStart"/>
        <w:r w:rsidRPr="00BC4AEB">
          <w:rPr>
            <w:rStyle w:val="Hyperlink"/>
            <w:i/>
          </w:rPr>
          <w:t>Well</w:t>
        </w:r>
        <w:proofErr w:type="spellEnd"/>
        <w:r w:rsidRPr="00BC4AEB">
          <w:rPr>
            <w:rStyle w:val="Hyperlink"/>
            <w:i/>
          </w:rPr>
          <w:t xml:space="preserve"> of </w:t>
        </w:r>
        <w:proofErr w:type="spellStart"/>
        <w:r w:rsidRPr="00BC4AEB">
          <w:rPr>
            <w:rStyle w:val="Hyperlink"/>
            <w:i/>
          </w:rPr>
          <w:t>You</w:t>
        </w:r>
        <w:proofErr w:type="spellEnd"/>
      </w:hyperlink>
      <w:r>
        <w:rPr>
          <w:i/>
        </w:rPr>
        <w:t xml:space="preserve"> </w:t>
      </w:r>
      <w:r>
        <w:t>(letöltés: 2017. május 27.).</w:t>
      </w:r>
    </w:p>
  </w:footnote>
  <w:footnote w:id="6">
    <w:p w:rsidR="00B76207" w:rsidRDefault="00B7620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76207">
        <w:t>Lightfoot</w:t>
      </w:r>
      <w:proofErr w:type="spellEnd"/>
      <w:r w:rsidRPr="00B76207">
        <w:t xml:space="preserve">, J. (2010). </w:t>
      </w:r>
      <w:r w:rsidR="00175D23">
        <w:rPr>
          <w:i/>
        </w:rPr>
        <w:t>Uo.</w:t>
      </w:r>
      <w:r>
        <w:t xml:space="preserve"> </w:t>
      </w:r>
      <w:r w:rsidRPr="00B76207">
        <w:t>(</w:t>
      </w:r>
      <w:proofErr w:type="spellStart"/>
      <w:r w:rsidRPr="00B76207">
        <w:t>Vol</w:t>
      </w:r>
      <w:proofErr w:type="spellEnd"/>
      <w:r w:rsidRPr="00B76207">
        <w:t>. 2, p. 130).</w:t>
      </w:r>
      <w:r>
        <w:t xml:space="preserve"> Illetve </w:t>
      </w:r>
      <w:proofErr w:type="spellStart"/>
      <w:r>
        <w:t>Keener</w:t>
      </w:r>
      <w:proofErr w:type="spellEnd"/>
      <w:r>
        <w:t xml:space="preserve">, C. S. (2009). </w:t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Gospel</w:t>
      </w:r>
      <w:proofErr w:type="spellEnd"/>
      <w:r>
        <w:rPr>
          <w:i/>
          <w:iCs/>
        </w:rPr>
        <w:t xml:space="preserve"> of Matthew: A </w:t>
      </w:r>
      <w:proofErr w:type="spellStart"/>
      <w:r>
        <w:rPr>
          <w:i/>
          <w:iCs/>
        </w:rPr>
        <w:t>Socio-Rhetorical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Commentary</w:t>
      </w:r>
      <w:proofErr w:type="spellEnd"/>
      <w:r>
        <w:rPr>
          <w:i/>
          <w:iCs/>
        </w:rPr>
        <w:t xml:space="preserve"> </w:t>
      </w:r>
      <w:r>
        <w:rPr>
          <w:iCs/>
        </w:rPr>
        <w:t>(pp. 197–198)</w:t>
      </w:r>
      <w:r>
        <w:t xml:space="preserve">. Grand </w:t>
      </w:r>
      <w:proofErr w:type="spellStart"/>
      <w:r>
        <w:t>Rapids</w:t>
      </w:r>
      <w:proofErr w:type="spellEnd"/>
      <w:r>
        <w:t>, MI</w:t>
      </w:r>
      <w:proofErr w:type="gramStart"/>
      <w:r>
        <w:t>;  Cambridge</w:t>
      </w:r>
      <w:proofErr w:type="gramEnd"/>
      <w:r>
        <w:t xml:space="preserve">, U.K.: </w:t>
      </w:r>
      <w:proofErr w:type="spellStart"/>
      <w:r>
        <w:t>Wm</w:t>
      </w:r>
      <w:proofErr w:type="spellEnd"/>
      <w:r>
        <w:t xml:space="preserve">. B. </w:t>
      </w:r>
      <w:proofErr w:type="spellStart"/>
      <w:r>
        <w:t>Eerdmans</w:t>
      </w:r>
      <w:proofErr w:type="spellEnd"/>
      <w:r>
        <w:t xml:space="preserve"> Publishing Co.</w:t>
      </w:r>
    </w:p>
  </w:footnote>
  <w:footnote w:id="7">
    <w:p w:rsidR="009C6D0C" w:rsidRDefault="009C6D0C">
      <w:pPr>
        <w:pStyle w:val="FootnoteText"/>
      </w:pPr>
      <w:r>
        <w:rPr>
          <w:rStyle w:val="FootnoteReference"/>
        </w:rPr>
        <w:footnoteRef/>
      </w:r>
      <w:r w:rsidRPr="009C6D0C">
        <w:t xml:space="preserve"> Calvin, J</w:t>
      </w:r>
      <w:proofErr w:type="gramStart"/>
      <w:r w:rsidRPr="009C6D0C">
        <w:t>.,</w:t>
      </w:r>
      <w:proofErr w:type="gramEnd"/>
      <w:r w:rsidRPr="009C6D0C">
        <w:t xml:space="preserve"> &amp; </w:t>
      </w:r>
      <w:proofErr w:type="spellStart"/>
      <w:r w:rsidRPr="009C6D0C">
        <w:t>Pringle</w:t>
      </w:r>
      <w:proofErr w:type="spellEnd"/>
      <w:r w:rsidRPr="009C6D0C">
        <w:t xml:space="preserve">, W. (2010). </w:t>
      </w:r>
      <w:proofErr w:type="spellStart"/>
      <w:r w:rsidRPr="009C6D0C">
        <w:rPr>
          <w:i/>
        </w:rPr>
        <w:t>Commentary</w:t>
      </w:r>
      <w:proofErr w:type="spellEnd"/>
      <w:r w:rsidRPr="009C6D0C">
        <w:rPr>
          <w:i/>
        </w:rPr>
        <w:t xml:space="preserve"> </w:t>
      </w:r>
      <w:proofErr w:type="spellStart"/>
      <w:r w:rsidRPr="009C6D0C">
        <w:rPr>
          <w:i/>
        </w:rPr>
        <w:t>on</w:t>
      </w:r>
      <w:proofErr w:type="spellEnd"/>
      <w:r w:rsidRPr="009C6D0C">
        <w:rPr>
          <w:i/>
        </w:rPr>
        <w:t xml:space="preserve"> a </w:t>
      </w:r>
      <w:proofErr w:type="spellStart"/>
      <w:r w:rsidRPr="009C6D0C">
        <w:rPr>
          <w:i/>
        </w:rPr>
        <w:t>Harmony</w:t>
      </w:r>
      <w:proofErr w:type="spellEnd"/>
      <w:r w:rsidRPr="009C6D0C">
        <w:rPr>
          <w:i/>
        </w:rPr>
        <w:t xml:space="preserve"> of </w:t>
      </w:r>
      <w:proofErr w:type="spellStart"/>
      <w:r w:rsidRPr="009C6D0C">
        <w:rPr>
          <w:i/>
        </w:rPr>
        <w:t>the</w:t>
      </w:r>
      <w:proofErr w:type="spellEnd"/>
      <w:r w:rsidRPr="009C6D0C">
        <w:rPr>
          <w:i/>
        </w:rPr>
        <w:t xml:space="preserve"> </w:t>
      </w:r>
      <w:proofErr w:type="spellStart"/>
      <w:r w:rsidRPr="009C6D0C">
        <w:rPr>
          <w:i/>
        </w:rPr>
        <w:t>Evangelists</w:t>
      </w:r>
      <w:proofErr w:type="spellEnd"/>
      <w:r w:rsidRPr="009C6D0C">
        <w:rPr>
          <w:i/>
        </w:rPr>
        <w:t xml:space="preserve"> Matthew, Mark, and </w:t>
      </w:r>
      <w:proofErr w:type="spellStart"/>
      <w:r w:rsidRPr="009C6D0C">
        <w:rPr>
          <w:i/>
        </w:rPr>
        <w:t>Luke</w:t>
      </w:r>
      <w:proofErr w:type="spellEnd"/>
      <w:r w:rsidRPr="009C6D0C">
        <w:t xml:space="preserve"> (</w:t>
      </w:r>
      <w:proofErr w:type="spellStart"/>
      <w:r w:rsidRPr="009C6D0C">
        <w:t>Vol</w:t>
      </w:r>
      <w:proofErr w:type="spellEnd"/>
      <w:r w:rsidRPr="009C6D0C">
        <w:t xml:space="preserve">. 1, p. 298). </w:t>
      </w:r>
      <w:proofErr w:type="spellStart"/>
      <w:r w:rsidRPr="009C6D0C">
        <w:t>Bellingham</w:t>
      </w:r>
      <w:proofErr w:type="spellEnd"/>
      <w:r w:rsidRPr="009C6D0C">
        <w:t xml:space="preserve">, WA: </w:t>
      </w:r>
      <w:proofErr w:type="spellStart"/>
      <w:r w:rsidRPr="009C6D0C">
        <w:t>Logos</w:t>
      </w:r>
      <w:proofErr w:type="spellEnd"/>
      <w:r w:rsidRPr="009C6D0C">
        <w:t xml:space="preserve"> </w:t>
      </w:r>
      <w:proofErr w:type="spellStart"/>
      <w:r w:rsidRPr="009C6D0C">
        <w:t>Bible</w:t>
      </w:r>
      <w:proofErr w:type="spellEnd"/>
      <w:r w:rsidRPr="009C6D0C">
        <w:t xml:space="preserve"> Software.</w:t>
      </w:r>
    </w:p>
  </w:footnote>
  <w:footnote w:id="8">
    <w:p w:rsidR="004F6BD4" w:rsidRPr="004F6BD4" w:rsidRDefault="004F6B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Keener</w:t>
      </w:r>
      <w:proofErr w:type="spellEnd"/>
      <w:r>
        <w:t xml:space="preserve">, C. S. (2009). </w:t>
      </w:r>
      <w:r w:rsidR="00175D23">
        <w:rPr>
          <w:i/>
        </w:rPr>
        <w:t>Uo.</w:t>
      </w:r>
      <w:r>
        <w:t>, (pp. 199–200).</w:t>
      </w:r>
    </w:p>
  </w:footnote>
  <w:footnote w:id="9">
    <w:p w:rsidR="00C036FB" w:rsidRPr="00C036FB" w:rsidRDefault="00C036FB">
      <w:pPr>
        <w:pStyle w:val="FootnoteText"/>
      </w:pPr>
      <w:r>
        <w:rPr>
          <w:rStyle w:val="FootnoteReference"/>
        </w:rPr>
        <w:footnoteRef/>
      </w:r>
      <w:r>
        <w:t xml:space="preserve"> Mindkettőt idézi John </w:t>
      </w:r>
      <w:proofErr w:type="spellStart"/>
      <w:r>
        <w:t>Stott</w:t>
      </w:r>
      <w:proofErr w:type="spellEnd"/>
      <w:r>
        <w:t xml:space="preserve">: </w:t>
      </w:r>
      <w:r>
        <w:rPr>
          <w:i/>
        </w:rPr>
        <w:t xml:space="preserve">Uo. </w:t>
      </w:r>
      <w:r>
        <w:t>(p. 107)</w:t>
      </w:r>
    </w:p>
  </w:footnote>
  <w:footnote w:id="10">
    <w:p w:rsidR="000611E0" w:rsidRPr="000611E0" w:rsidRDefault="000611E0">
      <w:pPr>
        <w:pStyle w:val="FootnoteText"/>
        <w:rPr>
          <w:spacing w:val="-2"/>
        </w:rPr>
      </w:pPr>
      <w:r w:rsidRPr="000611E0">
        <w:rPr>
          <w:rStyle w:val="FootnoteReference"/>
          <w:spacing w:val="-2"/>
        </w:rPr>
        <w:footnoteRef/>
      </w:r>
      <w:r w:rsidRPr="000611E0">
        <w:rPr>
          <w:spacing w:val="-2"/>
        </w:rPr>
        <w:t xml:space="preserve"> </w:t>
      </w:r>
      <w:proofErr w:type="spellStart"/>
      <w:r w:rsidRPr="000611E0">
        <w:rPr>
          <w:spacing w:val="-2"/>
        </w:rPr>
        <w:t>Dallimore</w:t>
      </w:r>
      <w:proofErr w:type="spellEnd"/>
      <w:r w:rsidRPr="000611E0">
        <w:rPr>
          <w:spacing w:val="-2"/>
        </w:rPr>
        <w:t xml:space="preserve">, Arnold A. (1990). </w:t>
      </w:r>
      <w:r w:rsidRPr="000611E0">
        <w:rPr>
          <w:i/>
          <w:spacing w:val="-2"/>
        </w:rPr>
        <w:t xml:space="preserve">George </w:t>
      </w:r>
      <w:proofErr w:type="spellStart"/>
      <w:r w:rsidRPr="000611E0">
        <w:rPr>
          <w:i/>
          <w:spacing w:val="-2"/>
        </w:rPr>
        <w:t>Whitefield</w:t>
      </w:r>
      <w:proofErr w:type="spellEnd"/>
      <w:r w:rsidRPr="000611E0">
        <w:rPr>
          <w:i/>
          <w:spacing w:val="-2"/>
        </w:rPr>
        <w:t xml:space="preserve">: </w:t>
      </w:r>
      <w:proofErr w:type="spellStart"/>
      <w:r w:rsidRPr="000611E0">
        <w:rPr>
          <w:i/>
          <w:spacing w:val="-2"/>
        </w:rPr>
        <w:t>God's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Anointed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Servant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in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the</w:t>
      </w:r>
      <w:proofErr w:type="spellEnd"/>
      <w:r w:rsidRPr="000611E0">
        <w:rPr>
          <w:i/>
          <w:spacing w:val="-2"/>
        </w:rPr>
        <w:t xml:space="preserve"> Great </w:t>
      </w:r>
      <w:proofErr w:type="spellStart"/>
      <w:r w:rsidRPr="000611E0">
        <w:rPr>
          <w:i/>
          <w:spacing w:val="-2"/>
        </w:rPr>
        <w:t>Revival</w:t>
      </w:r>
      <w:proofErr w:type="spellEnd"/>
      <w:r w:rsidRPr="000611E0">
        <w:rPr>
          <w:i/>
          <w:spacing w:val="-2"/>
        </w:rPr>
        <w:t xml:space="preserve"> of </w:t>
      </w:r>
      <w:proofErr w:type="spellStart"/>
      <w:r w:rsidRPr="000611E0">
        <w:rPr>
          <w:i/>
          <w:spacing w:val="-2"/>
        </w:rPr>
        <w:t>the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Eighteenth</w:t>
      </w:r>
      <w:proofErr w:type="spellEnd"/>
      <w:r w:rsidRPr="000611E0">
        <w:rPr>
          <w:i/>
          <w:spacing w:val="-2"/>
        </w:rPr>
        <w:t xml:space="preserve"> </w:t>
      </w:r>
      <w:proofErr w:type="spellStart"/>
      <w:r w:rsidRPr="000611E0">
        <w:rPr>
          <w:i/>
          <w:spacing w:val="-2"/>
        </w:rPr>
        <w:t>Century</w:t>
      </w:r>
      <w:proofErr w:type="spellEnd"/>
      <w:r w:rsidRPr="000611E0">
        <w:rPr>
          <w:i/>
          <w:spacing w:val="-2"/>
        </w:rPr>
        <w:t xml:space="preserve"> </w:t>
      </w:r>
      <w:r w:rsidRPr="000611E0">
        <w:rPr>
          <w:spacing w:val="-2"/>
        </w:rPr>
        <w:t>(p. 134)</w:t>
      </w:r>
      <w:r w:rsidR="00674CAF">
        <w:rPr>
          <w:spacing w:val="-2"/>
        </w:rPr>
        <w:t>.</w:t>
      </w:r>
    </w:p>
  </w:footnote>
  <w:footnote w:id="11">
    <w:p w:rsidR="00A3513D" w:rsidRDefault="00A3513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V</w:t>
      </w:r>
      <w:r w:rsidRPr="00A3513D">
        <w:t>anDrunen</w:t>
      </w:r>
      <w:proofErr w:type="spellEnd"/>
      <w:r w:rsidRPr="00A3513D">
        <w:t xml:space="preserve">, D. (2009). </w:t>
      </w:r>
      <w:proofErr w:type="spellStart"/>
      <w:r w:rsidRPr="00A3513D">
        <w:t>Bearing</w:t>
      </w:r>
      <w:proofErr w:type="spellEnd"/>
      <w:r w:rsidRPr="00A3513D">
        <w:t xml:space="preserve"> </w:t>
      </w:r>
      <w:proofErr w:type="spellStart"/>
      <w:r w:rsidRPr="00A3513D">
        <w:t>Sword</w:t>
      </w:r>
      <w:proofErr w:type="spellEnd"/>
      <w:r w:rsidRPr="00A3513D">
        <w:t xml:space="preserve"> </w:t>
      </w:r>
      <w:proofErr w:type="spellStart"/>
      <w:r w:rsidRPr="00A3513D">
        <w:t>in</w:t>
      </w:r>
      <w:proofErr w:type="spellEnd"/>
      <w:r w:rsidRPr="00A3513D">
        <w:t xml:space="preserve"> </w:t>
      </w:r>
      <w:proofErr w:type="spellStart"/>
      <w:r w:rsidRPr="00A3513D">
        <w:t>the</w:t>
      </w:r>
      <w:proofErr w:type="spellEnd"/>
      <w:r w:rsidRPr="00A3513D">
        <w:t xml:space="preserve"> </w:t>
      </w:r>
      <w:proofErr w:type="spellStart"/>
      <w:r w:rsidRPr="00A3513D">
        <w:t>State</w:t>
      </w:r>
      <w:proofErr w:type="spellEnd"/>
      <w:r w:rsidRPr="00A3513D">
        <w:t xml:space="preserve">, </w:t>
      </w:r>
      <w:proofErr w:type="spellStart"/>
      <w:r w:rsidRPr="00A3513D">
        <w:t>Turning</w:t>
      </w:r>
      <w:proofErr w:type="spellEnd"/>
      <w:r w:rsidRPr="00A3513D">
        <w:t xml:space="preserve"> </w:t>
      </w:r>
      <w:proofErr w:type="spellStart"/>
      <w:r w:rsidRPr="00A3513D">
        <w:t>Cheek</w:t>
      </w:r>
      <w:proofErr w:type="spellEnd"/>
      <w:r w:rsidRPr="00A3513D">
        <w:t xml:space="preserve"> </w:t>
      </w:r>
      <w:proofErr w:type="spellStart"/>
      <w:r w:rsidRPr="00A3513D">
        <w:t>in</w:t>
      </w:r>
      <w:proofErr w:type="spellEnd"/>
      <w:r w:rsidRPr="00A3513D">
        <w:t xml:space="preserve"> </w:t>
      </w:r>
      <w:proofErr w:type="spellStart"/>
      <w:r w:rsidRPr="00A3513D">
        <w:t>the</w:t>
      </w:r>
      <w:proofErr w:type="spellEnd"/>
      <w:r w:rsidRPr="00A3513D">
        <w:t xml:space="preserve"> </w:t>
      </w:r>
      <w:proofErr w:type="spellStart"/>
      <w:r w:rsidRPr="00A3513D">
        <w:t>Church</w:t>
      </w:r>
      <w:proofErr w:type="spellEnd"/>
      <w:r w:rsidRPr="00A3513D">
        <w:t xml:space="preserve">: A </w:t>
      </w:r>
      <w:proofErr w:type="spellStart"/>
      <w:r w:rsidRPr="00A3513D">
        <w:t>Reformed</w:t>
      </w:r>
      <w:proofErr w:type="spellEnd"/>
      <w:r w:rsidRPr="00A3513D">
        <w:t xml:space="preserve"> </w:t>
      </w:r>
      <w:proofErr w:type="spellStart"/>
      <w:r w:rsidRPr="00A3513D">
        <w:t>Two-Kingdoms</w:t>
      </w:r>
      <w:proofErr w:type="spellEnd"/>
      <w:r w:rsidRPr="00A3513D">
        <w:t xml:space="preserve"> </w:t>
      </w:r>
      <w:proofErr w:type="spellStart"/>
      <w:r w:rsidRPr="00A3513D">
        <w:t>Interpretation</w:t>
      </w:r>
      <w:proofErr w:type="spellEnd"/>
      <w:r w:rsidRPr="00A3513D">
        <w:t xml:space="preserve"> of Matthew 5:38–42. </w:t>
      </w:r>
      <w:proofErr w:type="spellStart"/>
      <w:r w:rsidRPr="00A3513D">
        <w:rPr>
          <w:i/>
        </w:rPr>
        <w:t>Themelios</w:t>
      </w:r>
      <w:proofErr w:type="spellEnd"/>
      <w:r w:rsidRPr="00A3513D">
        <w:t>, 34(3), 328.</w:t>
      </w:r>
    </w:p>
  </w:footnote>
  <w:footnote w:id="12">
    <w:p w:rsidR="00674CAF" w:rsidRPr="00674CAF" w:rsidRDefault="00674CAF">
      <w:pPr>
        <w:pStyle w:val="FootnoteText"/>
      </w:pPr>
      <w:r>
        <w:rPr>
          <w:rStyle w:val="FootnoteReference"/>
        </w:rPr>
        <w:footnoteRef/>
      </w:r>
      <w:r>
        <w:t xml:space="preserve"> John </w:t>
      </w:r>
      <w:proofErr w:type="spellStart"/>
      <w:r>
        <w:t>Stott</w:t>
      </w:r>
      <w:proofErr w:type="spellEnd"/>
      <w:r>
        <w:t xml:space="preserve">: </w:t>
      </w:r>
      <w:r>
        <w:rPr>
          <w:i/>
        </w:rPr>
        <w:t xml:space="preserve">Uo. </w:t>
      </w:r>
      <w:r>
        <w:t>(p. 114).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9"/>
    <w:lvlOverride w:ilvl="0">
      <w:startOverride w:val="1"/>
    </w:lvlOverride>
  </w:num>
  <w:num w:numId="32">
    <w:abstractNumId w:val="10"/>
  </w:num>
  <w:num w:numId="33">
    <w:abstractNumId w:val="9"/>
    <w:lvlOverride w:ilvl="0">
      <w:startOverride w:val="1"/>
    </w:lvlOverride>
  </w:num>
  <w:num w:numId="3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1EE3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1009"/>
    <w:rsid w:val="000611E0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C6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335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4E5"/>
    <w:rsid w:val="000E6515"/>
    <w:rsid w:val="000E657F"/>
    <w:rsid w:val="000E68A4"/>
    <w:rsid w:val="000E68D3"/>
    <w:rsid w:val="000E6A49"/>
    <w:rsid w:val="000E6A52"/>
    <w:rsid w:val="000E6ABD"/>
    <w:rsid w:val="000E6B3F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7B6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5E5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1A7"/>
    <w:rsid w:val="00173279"/>
    <w:rsid w:val="001732CF"/>
    <w:rsid w:val="0017330C"/>
    <w:rsid w:val="0017343A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4B4B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5DE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73F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7C4"/>
    <w:rsid w:val="0037182A"/>
    <w:rsid w:val="00371AAB"/>
    <w:rsid w:val="00371BCC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BF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3C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D28"/>
    <w:rsid w:val="00390F4F"/>
    <w:rsid w:val="00390F75"/>
    <w:rsid w:val="00391024"/>
    <w:rsid w:val="0039138B"/>
    <w:rsid w:val="00391401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49D"/>
    <w:rsid w:val="003D187D"/>
    <w:rsid w:val="003D1B1D"/>
    <w:rsid w:val="003D1CEC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D795E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698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02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8C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03"/>
    <w:rsid w:val="004A23FF"/>
    <w:rsid w:val="004A245D"/>
    <w:rsid w:val="004A2701"/>
    <w:rsid w:val="004A2BD9"/>
    <w:rsid w:val="004A2CD4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45E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4DC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4FF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90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CE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B7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4B3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0D8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841"/>
    <w:rsid w:val="00681AFD"/>
    <w:rsid w:val="00681DB3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358"/>
    <w:rsid w:val="0074565B"/>
    <w:rsid w:val="00745750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9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88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714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BA6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5AF"/>
    <w:rsid w:val="008306FB"/>
    <w:rsid w:val="008307BE"/>
    <w:rsid w:val="008309E2"/>
    <w:rsid w:val="00830C22"/>
    <w:rsid w:val="00830C37"/>
    <w:rsid w:val="00830CC5"/>
    <w:rsid w:val="00830D7D"/>
    <w:rsid w:val="00830E65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9E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7F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4FB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D5E"/>
    <w:rsid w:val="008C5D7B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BE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9B2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BE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CFF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2A2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05"/>
    <w:rsid w:val="009A59C2"/>
    <w:rsid w:val="009A5AC8"/>
    <w:rsid w:val="009A5C67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1B2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759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D06"/>
    <w:rsid w:val="00AC2DDB"/>
    <w:rsid w:val="00AC2F7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03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1BB7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4E2"/>
    <w:rsid w:val="00B7270D"/>
    <w:rsid w:val="00B72815"/>
    <w:rsid w:val="00B72CA6"/>
    <w:rsid w:val="00B73161"/>
    <w:rsid w:val="00B731F0"/>
    <w:rsid w:val="00B73223"/>
    <w:rsid w:val="00B736A8"/>
    <w:rsid w:val="00B7379B"/>
    <w:rsid w:val="00B737BE"/>
    <w:rsid w:val="00B73A0D"/>
    <w:rsid w:val="00B73A10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126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6D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4B"/>
    <w:rsid w:val="00C32E9B"/>
    <w:rsid w:val="00C32EB0"/>
    <w:rsid w:val="00C32F85"/>
    <w:rsid w:val="00C3301F"/>
    <w:rsid w:val="00C33077"/>
    <w:rsid w:val="00C33269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8AC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3F0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6676"/>
    <w:rsid w:val="00C46882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7BB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310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CC"/>
    <w:rsid w:val="00D33B97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169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E52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2FE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204C"/>
    <w:rsid w:val="00DE2093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C08"/>
    <w:rsid w:val="00DE61BF"/>
    <w:rsid w:val="00DE64F6"/>
    <w:rsid w:val="00DE68D5"/>
    <w:rsid w:val="00DE6A25"/>
    <w:rsid w:val="00DE6C50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8C4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B9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1AD"/>
    <w:rsid w:val="00E44313"/>
    <w:rsid w:val="00E44339"/>
    <w:rsid w:val="00E445A5"/>
    <w:rsid w:val="00E44690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9DB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E2A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2A0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13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208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CB8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81D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A59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35A"/>
    <w:rsid w:val="00F94F0D"/>
    <w:rsid w:val="00F94F3F"/>
    <w:rsid w:val="00F9532F"/>
    <w:rsid w:val="00F95369"/>
    <w:rsid w:val="00F9565F"/>
    <w:rsid w:val="00F958E5"/>
    <w:rsid w:val="00F9599E"/>
    <w:rsid w:val="00F95A89"/>
    <w:rsid w:val="00F95B73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B0D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53E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60A"/>
    <w:rsid w:val="00FE4766"/>
    <w:rsid w:val="00FE4769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siringgod.org/messages/woe-to-you-when-all-speak-well-of-y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1E840D1A-CE67-431E-AE35-7185C3AC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11436</TotalTime>
  <Pages>4</Pages>
  <Words>2105</Words>
  <Characters>12544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14620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510</cp:revision>
  <cp:lastPrinted>2017-05-07T06:06:00Z</cp:lastPrinted>
  <dcterms:created xsi:type="dcterms:W3CDTF">2017-02-25T23:30:00Z</dcterms:created>
  <dcterms:modified xsi:type="dcterms:W3CDTF">2017-05-28T06:46:00Z</dcterms:modified>
</cp:coreProperties>
</file>