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214F24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214F24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214F24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214F24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214F24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214F24" w:rsidP="00BC2D7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>
        <w:rPr>
          <w:rFonts w:ascii="Arial" w:hAnsi="Arial" w:cs="Arial" w:hint="cs"/>
          <w:szCs w:val="22"/>
          <w:rtl/>
        </w:rPr>
        <w:t>תכנית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r w:rsidRPr="00677B7F">
        <w:rPr>
          <w:rFonts w:ascii="Arial" w:hAnsi="Arial" w:cs="Arial"/>
          <w:szCs w:val="22"/>
          <w:rtl/>
        </w:rPr>
        <w:t>52/ 5/ 410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</w:p>
    <w:p w:rsidR="00283415" w:rsidRDefault="00214F24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214F24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B82D72">
        <w:tc>
          <w:tcPr>
            <w:tcW w:w="2268" w:type="dxa"/>
          </w:tcPr>
          <w:p w:rsidR="00283415" w:rsidRDefault="00214F24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214F24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B82D72">
        <w:tc>
          <w:tcPr>
            <w:tcW w:w="2268" w:type="dxa"/>
          </w:tcPr>
          <w:p w:rsidR="00283415" w:rsidRDefault="00214F24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214F24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5/ 410</w:t>
            </w:r>
          </w:p>
        </w:tc>
      </w:tr>
    </w:tbl>
    <w:p w:rsidR="00E52B0D" w:rsidRDefault="00214F24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3" w:name="bkM_Entity_Relations_Nosach"/>
      <w:bookmarkEnd w:id="3"/>
    </w:p>
    <w:p w:rsidR="00E52B0D" w:rsidRDefault="00BC2D74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הנמצאת בגוש פיסקאלי מס' 2, חלק מחלקת דהר בקו באדמות הכפר אל </w:t>
      </w:r>
      <w:proofErr w:type="spellStart"/>
      <w:r>
        <w:rPr>
          <w:rFonts w:ascii="Arial" w:hAnsi="Arial" w:cs="Arial" w:hint="cs"/>
          <w:sz w:val="22"/>
          <w:szCs w:val="22"/>
          <w:rtl/>
        </w:rPr>
        <w:t>חד'ר</w:t>
      </w:r>
      <w:proofErr w:type="spellEnd"/>
      <w:r>
        <w:rPr>
          <w:rFonts w:ascii="Arial" w:hAnsi="Arial" w:cs="Arial" w:hint="cs"/>
          <w:sz w:val="22"/>
          <w:szCs w:val="22"/>
          <w:rtl/>
        </w:rPr>
        <w:t>.</w:t>
      </w:r>
    </w:p>
    <w:p w:rsidR="00454F74" w:rsidRDefault="00214F24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454F74" w:rsidRDefault="00214F24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BC2D74">
        <w:rPr>
          <w:rFonts w:ascii="Arial" w:hAnsi="Arial" w:cs="Arial" w:hint="cs"/>
          <w:b/>
          <w:bCs/>
          <w:sz w:val="22"/>
          <w:szCs w:val="22"/>
          <w:u w:val="single"/>
          <w:rtl/>
        </w:rPr>
        <w:t>מקום התכנית</w:t>
      </w:r>
      <w:r w:rsidR="00BC2D74">
        <w:rPr>
          <w:rFonts w:ascii="Arial" w:hAnsi="Arial" w:cs="Arial" w:hint="cs"/>
          <w:sz w:val="22"/>
          <w:szCs w:val="22"/>
          <w:rtl/>
        </w:rPr>
        <w:t>: מגרשים 3304 ו- 3105 בגבעת הדגן, אפרת.</w:t>
      </w:r>
    </w:p>
    <w:p w:rsidR="00761488" w:rsidRDefault="00214F24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PlanBorder"/>
      <w:bookmarkStart w:id="5" w:name="bkM_pl_place"/>
      <w:bookmarkEnd w:id="4"/>
      <w:bookmarkEnd w:id="5"/>
    </w:p>
    <w:p w:rsidR="00283415" w:rsidRPr="00677B7F" w:rsidRDefault="00214F24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BC2D74">
        <w:rPr>
          <w:rFonts w:ascii="Arial" w:hAnsi="Arial" w:cs="Arial"/>
          <w:b/>
          <w:bCs/>
          <w:sz w:val="22"/>
          <w:szCs w:val="22"/>
          <w:u w:val="single"/>
          <w:rtl/>
        </w:rPr>
        <w:t>מטרות התכנית</w:t>
      </w:r>
      <w:r w:rsidRPr="00677B7F">
        <w:rPr>
          <w:rFonts w:ascii="Arial" w:hAnsi="Arial" w:cs="Arial"/>
          <w:sz w:val="22"/>
          <w:szCs w:val="22"/>
          <w:rtl/>
        </w:rPr>
        <w:t xml:space="preserve">: </w:t>
      </w:r>
    </w:p>
    <w:p w:rsidR="00283415" w:rsidRDefault="00BC2D74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6" w:name="bkM_pl_goals"/>
      <w:bookmarkEnd w:id="6"/>
      <w:r>
        <w:rPr>
          <w:rFonts w:ascii="Arial" w:hAnsi="Arial" w:cs="Arial" w:hint="cs"/>
          <w:sz w:val="28"/>
          <w:szCs w:val="22"/>
          <w:rtl/>
        </w:rPr>
        <w:t>1. שינוי יעוד מאזו</w:t>
      </w:r>
      <w:r w:rsidR="00214F24">
        <w:rPr>
          <w:rFonts w:ascii="Arial" w:hAnsi="Arial" w:cs="Arial" w:hint="cs"/>
          <w:sz w:val="28"/>
          <w:szCs w:val="22"/>
          <w:rtl/>
        </w:rPr>
        <w:t>ר מגורים ב' לאזור מגורים ב'1 .</w:t>
      </w:r>
    </w:p>
    <w:p w:rsidR="00283415" w:rsidRDefault="00214F24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2. שינוי יעוד מאזור מגורים ג' למבנים ומוסדות ציבור.</w:t>
      </w:r>
    </w:p>
    <w:p w:rsidR="00283415" w:rsidRDefault="00214F24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3. העברת זכויות ממגרש 3105 למגרש 3304.</w:t>
      </w:r>
    </w:p>
    <w:p w:rsidR="00283415" w:rsidRDefault="00214F24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4. קביעת זכויות והו</w:t>
      </w:r>
      <w:r w:rsidR="00BC2D74">
        <w:rPr>
          <w:rFonts w:ascii="Arial" w:hAnsi="Arial" w:cs="Arial" w:hint="cs"/>
          <w:sz w:val="28"/>
          <w:szCs w:val="22"/>
          <w:rtl/>
        </w:rPr>
        <w:t>ר</w:t>
      </w:r>
      <w:r>
        <w:rPr>
          <w:rFonts w:ascii="Arial" w:hAnsi="Arial" w:cs="Arial" w:hint="cs"/>
          <w:sz w:val="28"/>
          <w:szCs w:val="22"/>
          <w:rtl/>
        </w:rPr>
        <w:t xml:space="preserve">אות בניה בתחום </w:t>
      </w:r>
      <w:r>
        <w:rPr>
          <w:rFonts w:ascii="Arial" w:hAnsi="Arial" w:cs="Arial" w:hint="cs"/>
          <w:sz w:val="28"/>
          <w:szCs w:val="22"/>
          <w:rtl/>
        </w:rPr>
        <w:t>התכנית.</w:t>
      </w:r>
    </w:p>
    <w:p w:rsidR="007E50D9" w:rsidRPr="00677B7F" w:rsidRDefault="00214F24" w:rsidP="00BC2D74">
      <w:pPr>
        <w:jc w:val="both"/>
        <w:rPr>
          <w:rFonts w:ascii="Arial" w:hAnsi="Arial" w:cs="Arial" w:hint="cs"/>
          <w:sz w:val="22"/>
          <w:szCs w:val="22"/>
          <w:rtl/>
        </w:rPr>
      </w:pPr>
    </w:p>
    <w:p w:rsidR="00283415" w:rsidRPr="00677B7F" w:rsidRDefault="00214F24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214F24" w:rsidP="00BC2D7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7" w:name="bkM_pl_number1"/>
      <w:bookmarkEnd w:id="7"/>
      <w:r w:rsidRPr="00677B7F">
        <w:rPr>
          <w:rFonts w:ascii="Arial" w:hAnsi="Arial" w:cs="Arial"/>
          <w:szCs w:val="22"/>
          <w:rtl/>
        </w:rPr>
        <w:t>52/ 5/ 410</w:t>
      </w:r>
      <w:r w:rsidRPr="00677B7F">
        <w:rPr>
          <w:rFonts w:ascii="Arial" w:hAnsi="Arial" w:cs="Arial"/>
          <w:sz w:val="22"/>
          <w:szCs w:val="22"/>
          <w:rtl/>
        </w:rPr>
        <w:t xml:space="preserve"> שינוי לתכנית מפורטת מס' </w:t>
      </w:r>
      <w:r w:rsidR="00BC2D74">
        <w:rPr>
          <w:rFonts w:ascii="Arial" w:hAnsi="Arial" w:cs="Arial" w:hint="cs"/>
          <w:szCs w:val="22"/>
          <w:rtl/>
        </w:rPr>
        <w:t>5/ 410</w:t>
      </w:r>
      <w:r w:rsidRPr="00677B7F">
        <w:rPr>
          <w:rFonts w:ascii="Arial" w:hAnsi="Arial" w:cs="Arial"/>
          <w:sz w:val="22"/>
          <w:szCs w:val="22"/>
          <w:rtl/>
        </w:rPr>
        <w:t xml:space="preserve">. </w:t>
      </w:r>
    </w:p>
    <w:p w:rsidR="00283415" w:rsidRPr="00677B7F" w:rsidRDefault="00214F24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214F24" w:rsidP="00BC2D74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בבית אל ו/או משרדי מהנדס </w:t>
      </w:r>
      <w:bookmarkStart w:id="8" w:name="bkM_LocalCommiteeAddressTEXT"/>
      <w:bookmarkEnd w:id="8"/>
      <w:r w:rsidR="00BC2D74">
        <w:rPr>
          <w:rFonts w:ascii="Arial" w:hAnsi="Arial" w:cs="Arial" w:hint="cs"/>
          <w:sz w:val="28"/>
          <w:szCs w:val="22"/>
          <w:rtl/>
        </w:rPr>
        <w:t>ועדה מיוחדת לתכנון ולבניה</w:t>
      </w:r>
      <w:r>
        <w:rPr>
          <w:rFonts w:ascii="Arial" w:hAnsi="Arial" w:cs="Arial" w:hint="cs"/>
          <w:sz w:val="28"/>
          <w:szCs w:val="22"/>
          <w:rtl/>
        </w:rPr>
        <w:t xml:space="preserve">  אפרת 90435 טלפון:02-9939393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214F24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 ב',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283D1A" w:rsidRDefault="00214F24" w:rsidP="00BC2D74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</w:t>
      </w:r>
      <w:r w:rsidR="00BC2D74">
        <w:rPr>
          <w:rFonts w:ascii="Arial" w:hAnsi="Arial" w:cs="Arial" w:hint="cs"/>
          <w:sz w:val="22"/>
          <w:szCs w:val="22"/>
          <w:rtl/>
        </w:rPr>
        <w:t xml:space="preserve">ח </w:t>
      </w:r>
      <w:r>
        <w:rPr>
          <w:rFonts w:ascii="Arial" w:hAnsi="Arial" w:cs="Arial" w:hint="cs"/>
          <w:sz w:val="22"/>
          <w:szCs w:val="22"/>
          <w:rtl/>
        </w:rPr>
        <w:t>המחייב של התכנית.</w:t>
      </w:r>
    </w:p>
    <w:p w:rsidR="00283D1A" w:rsidRDefault="00214F24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214F24" w:rsidP="00BC2D74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</w:t>
      </w:r>
      <w:r>
        <w:rPr>
          <w:rFonts w:ascii="Arial" w:hAnsi="Arial" w:cs="Arial" w:hint="cs"/>
          <w:sz w:val="22"/>
          <w:szCs w:val="22"/>
          <w:rtl/>
        </w:rPr>
        <w:t>מנהל התכנון</w:t>
      </w:r>
      <w:r>
        <w:rPr>
          <w:rFonts w:ascii="Arial" w:hAnsi="Arial" w:cs="Arial" w:hint="cs"/>
          <w:sz w:val="22"/>
          <w:szCs w:val="22"/>
          <w:rtl/>
        </w:rPr>
        <w:t xml:space="preserve"> בישראל 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214F24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214F24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14F2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כל מי שיש לו עניין </w:t>
      </w:r>
      <w:r w:rsidRPr="00677B7F">
        <w:rPr>
          <w:rFonts w:ascii="Arial" w:hAnsi="Arial" w:cs="Arial"/>
          <w:sz w:val="22"/>
          <w:szCs w:val="22"/>
          <w:rtl/>
        </w:rPr>
        <w:t>בתכנית ורואה עצמו נפגע ממנה, רשאי להגיש את התנגדותו המנומקת.</w:t>
      </w:r>
    </w:p>
    <w:p w:rsidR="00283415" w:rsidRPr="00677B7F" w:rsidRDefault="00214F24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214F2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214F2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214F2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>',</w:t>
      </w:r>
      <w:r w:rsidRPr="00677B7F">
        <w:rPr>
          <w:rFonts w:ascii="Arial" w:hAnsi="Arial" w:cs="Arial"/>
          <w:sz w:val="22"/>
          <w:szCs w:val="22"/>
          <w:rtl/>
        </w:rPr>
        <w:t xml:space="preserve">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214F2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</w:t>
      </w:r>
      <w:r w:rsidRPr="00677B7F">
        <w:rPr>
          <w:rFonts w:ascii="Arial" w:hAnsi="Arial" w:cs="Arial"/>
          <w:sz w:val="22"/>
          <w:szCs w:val="22"/>
          <w:rtl/>
        </w:rPr>
        <w:t xml:space="preserve"> ומס' הטלפון שלו.</w:t>
      </w:r>
    </w:p>
    <w:p w:rsidR="00283415" w:rsidRPr="00677B7F" w:rsidRDefault="00214F24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או למשרד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ובנייה </w:t>
      </w:r>
      <w:bookmarkStart w:id="9" w:name="bkM_VaadotMekomiyot1"/>
      <w:bookmarkEnd w:id="9"/>
      <w:proofErr w:type="spellStart"/>
      <w:r w:rsidRPr="00677B7F">
        <w:rPr>
          <w:rFonts w:ascii="Arial" w:hAnsi="Arial" w:cs="Arial"/>
          <w:sz w:val="28"/>
          <w:szCs w:val="22"/>
          <w:rtl/>
        </w:rPr>
        <w:t>אפרתה</w:t>
      </w:r>
      <w:proofErr w:type="spellEnd"/>
      <w:r w:rsidR="00BC2D74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בעיתון.</w:t>
      </w:r>
    </w:p>
    <w:p w:rsidR="00283415" w:rsidRPr="00677B7F" w:rsidRDefault="00214F24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14F24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14F24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14F24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214F24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אדריכלית נטליה אברבוך</w:t>
      </w:r>
    </w:p>
    <w:p w:rsidR="00246433" w:rsidRPr="00283D1A" w:rsidRDefault="00214F24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 xml:space="preserve">יו"ר </w:t>
      </w:r>
      <w:r w:rsidRPr="00283D1A">
        <w:rPr>
          <w:rFonts w:ascii="Arial" w:hAnsi="Arial" w:cs="Arial"/>
          <w:b/>
          <w:bCs/>
          <w:sz w:val="22"/>
          <w:rtl/>
        </w:rPr>
        <w:t>ועדת משנה להתיישבות</w:t>
      </w:r>
    </w:p>
    <w:p w:rsidR="00246433" w:rsidRPr="00BC2D74" w:rsidRDefault="00214F24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BC2D74">
        <w:rPr>
          <w:rFonts w:ascii="Arial" w:hAnsi="Arial" w:cs="Arial" w:hint="cs"/>
          <w:b/>
          <w:bCs/>
          <w:sz w:val="22"/>
          <w:rtl/>
        </w:rPr>
        <w:t>אזור</w:t>
      </w:r>
      <w:r w:rsidRPr="00BC2D74">
        <w:rPr>
          <w:rFonts w:ascii="Arial" w:hAnsi="Arial" w:cs="Arial" w:hint="cs"/>
          <w:b/>
          <w:bCs/>
          <w:sz w:val="22"/>
          <w:rtl/>
        </w:rPr>
        <w:t xml:space="preserve"> </w:t>
      </w:r>
      <w:bookmarkStart w:id="10" w:name="bkM_Mahoz1"/>
      <w:bookmarkEnd w:id="10"/>
      <w:r w:rsidRPr="00BC2D74">
        <w:rPr>
          <w:rFonts w:ascii="Arial" w:hAnsi="Arial" w:cs="Arial" w:hint="cs"/>
          <w:b/>
          <w:bCs/>
          <w:rtl/>
        </w:rPr>
        <w:t>יהודה ושומרון</w:t>
      </w:r>
    </w:p>
    <w:p w:rsidR="00283415" w:rsidRPr="00677B7F" w:rsidRDefault="00214F24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14F24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14F24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BC2D74" w:rsidRDefault="00214F24" w:rsidP="00BC2D74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  <w:bookmarkStart w:id="11" w:name="_GoBack"/>
      <w:bookmarkEnd w:id="11"/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214F24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7ABE263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4F4AFD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8304D254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33C4A4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87CC08E2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BF2B61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3558E332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8BF2369E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BDBEA77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4E044E40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43F6BA9A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4F8E857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9800CDE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C712B89E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28C0C62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2D5EB71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1CE7AA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203288D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C12AD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4A2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0E5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4A9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30EF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E62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70D2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DC4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DE1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72"/>
    <w:rsid w:val="00214F24"/>
    <w:rsid w:val="00B82D72"/>
    <w:rsid w:val="00B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D4C71"/>
  <w15:docId w15:val="{213C905D-F652-4FEC-9E5B-03F4DC68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2019-06-10T12:01:00Z</dcterms:created>
  <dcterms:modified xsi:type="dcterms:W3CDTF">2019-06-10T12:01:00Z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