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E57236" w:rsidP="00156DAD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r w:rsidRPr="00677B7F">
        <w:rPr>
          <w:rFonts w:ascii="Arial" w:hAnsi="Arial" w:cs="Arial"/>
          <w:b/>
          <w:bCs/>
          <w:sz w:val="22"/>
          <w:szCs w:val="22"/>
          <w:rtl/>
        </w:rPr>
        <w:t>המנהל האזרחי לאזור יהודה ושומרון</w:t>
      </w:r>
    </w:p>
    <w:p w:rsidR="00283415" w:rsidRPr="00677B7F" w:rsidRDefault="00E57236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E57236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</w:t>
      </w:r>
      <w:r>
        <w:rPr>
          <w:rFonts w:ascii="Arial" w:hAnsi="Arial" w:cs="Arial" w:hint="cs"/>
          <w:b/>
          <w:bCs/>
          <w:szCs w:val="22"/>
          <w:rtl/>
        </w:rPr>
        <w:t>ה</w:t>
      </w:r>
      <w:r w:rsidRPr="00B12AAB">
        <w:rPr>
          <w:rFonts w:ascii="Arial" w:hAnsi="Arial" w:cs="Arial"/>
          <w:b/>
          <w:bCs/>
          <w:szCs w:val="22"/>
          <w:rtl/>
        </w:rPr>
        <w:t>משנה להתיישבות</w:t>
      </w:r>
    </w:p>
    <w:p w:rsidR="00283415" w:rsidRPr="006D58B7" w:rsidRDefault="00151229" w:rsidP="00283415">
      <w:pPr>
        <w:ind w:left="29"/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283415" w:rsidRDefault="00E57236" w:rsidP="00156DA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1/ 1/ 227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156DAD">
        <w:rPr>
          <w:rFonts w:ascii="Arial" w:hAnsi="Arial" w:cs="Arial" w:hint="cs"/>
          <w:sz w:val="22"/>
          <w:szCs w:val="22"/>
          <w:rtl/>
        </w:rPr>
        <w:t>לאתר תיירות "ארץ בראשית"</w:t>
      </w:r>
      <w:r w:rsidR="00BC00C2">
        <w:rPr>
          <w:rFonts w:ascii="Arial" w:hAnsi="Arial" w:cs="Arial" w:hint="cs"/>
          <w:sz w:val="22"/>
          <w:szCs w:val="22"/>
          <w:rtl/>
        </w:rPr>
        <w:t xml:space="preserve"> (יישוב כפר אדומים)</w:t>
      </w:r>
    </w:p>
    <w:p w:rsidR="00283415" w:rsidRDefault="006D58B7" w:rsidP="00156DA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</w:t>
      </w:r>
      <w:r w:rsidR="00156DAD">
        <w:rPr>
          <w:rFonts w:ascii="Arial" w:hAnsi="Arial" w:cs="Arial" w:hint="cs"/>
          <w:sz w:val="22"/>
          <w:szCs w:val="22"/>
          <w:rtl/>
        </w:rPr>
        <w:t xml:space="preserve">מהווה </w:t>
      </w:r>
      <w:r w:rsidR="00E57236" w:rsidRPr="00677B7F">
        <w:rPr>
          <w:rFonts w:ascii="Arial" w:hAnsi="Arial" w:cs="Arial"/>
          <w:sz w:val="22"/>
          <w:szCs w:val="22"/>
          <w:rtl/>
        </w:rPr>
        <w:t>שינוי לתכני</w:t>
      </w:r>
      <w:r w:rsidR="00156DAD">
        <w:rPr>
          <w:rFonts w:ascii="Arial" w:hAnsi="Arial" w:cs="Arial" w:hint="cs"/>
          <w:sz w:val="22"/>
          <w:szCs w:val="22"/>
          <w:rtl/>
        </w:rPr>
        <w:t>ו</w:t>
      </w:r>
      <w:r w:rsidR="00E57236" w:rsidRPr="00677B7F">
        <w:rPr>
          <w:rFonts w:ascii="Arial" w:hAnsi="Arial" w:cs="Arial"/>
          <w:sz w:val="22"/>
          <w:szCs w:val="22"/>
          <w:rtl/>
        </w:rPr>
        <w:t xml:space="preserve">ת </w:t>
      </w:r>
      <w:r w:rsidR="00156DAD">
        <w:rPr>
          <w:rFonts w:ascii="Arial" w:hAnsi="Arial" w:cs="Arial" w:hint="cs"/>
          <w:sz w:val="22"/>
          <w:szCs w:val="22"/>
          <w:rtl/>
        </w:rPr>
        <w:t>הבאות</w:t>
      </w:r>
      <w:r w:rsidR="00E57236">
        <w:rPr>
          <w:rFonts w:ascii="Arial" w:hAnsi="Arial" w:cs="Arial" w:hint="cs"/>
          <w:sz w:val="22"/>
          <w:szCs w:val="22"/>
          <w:rtl/>
        </w:rPr>
        <w:t>:</w:t>
      </w:r>
    </w:p>
    <w:p w:rsidR="00C75AC4" w:rsidRPr="00C75AC4" w:rsidRDefault="00151229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BA455F">
        <w:tc>
          <w:tcPr>
            <w:tcW w:w="2268" w:type="dxa"/>
          </w:tcPr>
          <w:p w:rsidR="00283415" w:rsidRDefault="00E5723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E5723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BA455F">
        <w:tc>
          <w:tcPr>
            <w:tcW w:w="2268" w:type="dxa"/>
          </w:tcPr>
          <w:p w:rsidR="00283415" w:rsidRDefault="00E5723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Pr="00156DAD" w:rsidRDefault="00156DAD" w:rsidP="00283415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 w:rsidRPr="00156DAD">
              <w:rPr>
                <w:rFonts w:ascii="Arial" w:hAnsi="Arial" w:cs="Arial"/>
                <w:szCs w:val="22"/>
              </w:rPr>
              <w:t>RJ-5</w:t>
            </w:r>
          </w:p>
        </w:tc>
      </w:tr>
      <w:tr w:rsidR="00BA455F">
        <w:tc>
          <w:tcPr>
            <w:tcW w:w="2268" w:type="dxa"/>
          </w:tcPr>
          <w:p w:rsidR="00283415" w:rsidRDefault="00E5723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E5723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1/ 227</w:t>
            </w:r>
          </w:p>
        </w:tc>
      </w:tr>
    </w:tbl>
    <w:p w:rsidR="00283415" w:rsidRPr="006D58B7" w:rsidRDefault="00151229" w:rsidP="00283415">
      <w:pPr>
        <w:pStyle w:val="NormalWeb"/>
        <w:ind w:left="29"/>
        <w:rPr>
          <w:rFonts w:ascii="Arial" w:hAnsi="Arial" w:cs="Arial"/>
          <w:sz w:val="20"/>
          <w:szCs w:val="20"/>
          <w:rtl/>
        </w:rPr>
      </w:pPr>
      <w:bookmarkStart w:id="4" w:name="bkM_Entity_Relations_Nosach"/>
      <w:bookmarkEnd w:id="4"/>
    </w:p>
    <w:p w:rsidR="002B3934" w:rsidRDefault="00E57236" w:rsidP="00E10B08">
      <w:pPr>
        <w:pStyle w:val="NormalWeb"/>
        <w:rPr>
          <w:rFonts w:ascii="Arial" w:hAnsi="Arial" w:cs="Arial"/>
          <w:sz w:val="22"/>
          <w:szCs w:val="22"/>
          <w:rtl/>
        </w:rPr>
      </w:pPr>
      <w:r w:rsidRPr="00156DAD">
        <w:rPr>
          <w:rFonts w:ascii="Arial" w:hAnsi="Arial" w:cs="Arial" w:hint="cs"/>
          <w:b/>
          <w:bCs/>
          <w:sz w:val="22"/>
          <w:szCs w:val="22"/>
          <w:u w:val="single"/>
          <w:rtl/>
        </w:rPr>
        <w:t>גושים חלקות</w:t>
      </w:r>
      <w:r w:rsidR="002B393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בתכנית</w:t>
      </w:r>
      <w:r w:rsidR="00156DAD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bookmarkStart w:id="5" w:name="bkM_Blocks"/>
      <w:bookmarkEnd w:id="5"/>
      <w:r w:rsidR="00E10B08">
        <w:rPr>
          <w:rFonts w:ascii="Arial" w:hAnsi="Arial" w:cs="Arial" w:hint="cs"/>
          <w:sz w:val="22"/>
          <w:szCs w:val="22"/>
          <w:rtl/>
        </w:rPr>
        <w:t xml:space="preserve"> </w:t>
      </w:r>
      <w:r w:rsidR="006D58B7">
        <w:rPr>
          <w:rFonts w:ascii="Arial" w:hAnsi="Arial" w:cs="Arial" w:hint="cs"/>
          <w:sz w:val="22"/>
          <w:szCs w:val="22"/>
          <w:rtl/>
        </w:rPr>
        <w:t>גוש מוסדר מס'</w:t>
      </w:r>
      <w:r w:rsidR="002B3934">
        <w:rPr>
          <w:rFonts w:ascii="Arial" w:hAnsi="Arial" w:cs="Arial" w:hint="cs"/>
          <w:sz w:val="22"/>
          <w:szCs w:val="22"/>
          <w:rtl/>
        </w:rPr>
        <w:t>1</w:t>
      </w:r>
      <w:r w:rsidR="00E10B08">
        <w:rPr>
          <w:rFonts w:ascii="Arial" w:hAnsi="Arial" w:cs="Arial" w:hint="cs"/>
          <w:sz w:val="22"/>
          <w:szCs w:val="22"/>
          <w:rtl/>
        </w:rPr>
        <w:t xml:space="preserve">, </w:t>
      </w:r>
      <w:r w:rsidR="002B3934">
        <w:rPr>
          <w:rFonts w:ascii="Arial" w:hAnsi="Arial" w:cs="Arial" w:hint="cs"/>
          <w:sz w:val="22"/>
          <w:szCs w:val="22"/>
          <w:rtl/>
        </w:rPr>
        <w:t>חלק מחלקות מס' 0 ו-67</w:t>
      </w:r>
      <w:r w:rsidR="00E10B08">
        <w:rPr>
          <w:rFonts w:ascii="Arial" w:hAnsi="Arial" w:cs="Arial" w:hint="cs"/>
          <w:sz w:val="22"/>
          <w:szCs w:val="22"/>
          <w:rtl/>
        </w:rPr>
        <w:t xml:space="preserve">, </w:t>
      </w:r>
      <w:r w:rsidR="002B3934">
        <w:rPr>
          <w:rFonts w:ascii="Arial" w:hAnsi="Arial" w:cs="Arial" w:hint="cs"/>
          <w:sz w:val="22"/>
          <w:szCs w:val="22"/>
          <w:rtl/>
        </w:rPr>
        <w:t>באדמות הכפר ענאתא.</w:t>
      </w:r>
    </w:p>
    <w:p w:rsidR="00156DAD" w:rsidRPr="006D58B7" w:rsidRDefault="00156DAD" w:rsidP="00283415">
      <w:pPr>
        <w:pStyle w:val="NormalWeb"/>
        <w:rPr>
          <w:rFonts w:ascii="Arial" w:hAnsi="Arial" w:cs="Arial"/>
          <w:sz w:val="20"/>
          <w:szCs w:val="20"/>
          <w:rtl/>
        </w:rPr>
      </w:pPr>
    </w:p>
    <w:p w:rsidR="00156DAD" w:rsidRDefault="002B3934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2B393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גבול התכנית: </w:t>
      </w:r>
      <w:r>
        <w:rPr>
          <w:rFonts w:ascii="Arial" w:hAnsi="Arial" w:cs="Arial" w:hint="cs"/>
          <w:sz w:val="22"/>
          <w:szCs w:val="22"/>
          <w:rtl/>
        </w:rPr>
        <w:t>כמתוחם בתשריט התכנית בקו כחול.</w:t>
      </w:r>
    </w:p>
    <w:p w:rsidR="002B3934" w:rsidRPr="006D58B7" w:rsidRDefault="002B3934" w:rsidP="00283415">
      <w:pPr>
        <w:pStyle w:val="NormalWeb"/>
        <w:rPr>
          <w:rFonts w:ascii="Arial" w:hAnsi="Arial" w:cs="Arial"/>
          <w:sz w:val="20"/>
          <w:szCs w:val="20"/>
          <w:rtl/>
        </w:rPr>
      </w:pPr>
    </w:p>
    <w:p w:rsidR="00454F74" w:rsidRPr="002B3934" w:rsidRDefault="00E57236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2B3934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 w:rsidR="002B3934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 w:rsidR="002B3934" w:rsidRPr="002B3934">
        <w:rPr>
          <w:rFonts w:ascii="Arial" w:hAnsi="Arial" w:cs="Arial" w:hint="cs"/>
          <w:sz w:val="22"/>
          <w:szCs w:val="22"/>
          <w:rtl/>
        </w:rPr>
        <w:t xml:space="preserve"> אתר תיירות "ארץ בראשית", דרומית לשכונת אלון, יישוב כפר אדומים, מועצה אזורית מטה-בנימין.</w:t>
      </w:r>
    </w:p>
    <w:p w:rsidR="00283415" w:rsidRPr="006D58B7" w:rsidRDefault="00151229" w:rsidP="00283415">
      <w:pPr>
        <w:pStyle w:val="NormalWeb"/>
        <w:rPr>
          <w:rFonts w:ascii="Arial" w:hAnsi="Arial" w:cs="Arial"/>
          <w:b/>
          <w:bCs/>
          <w:sz w:val="20"/>
          <w:szCs w:val="20"/>
          <w:u w:val="single"/>
          <w:rtl/>
        </w:rPr>
      </w:pPr>
      <w:bookmarkStart w:id="6" w:name="bkM_PlanBorder"/>
      <w:bookmarkEnd w:id="6"/>
    </w:p>
    <w:p w:rsidR="00283415" w:rsidRPr="003D66AC" w:rsidRDefault="00E57236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7" w:name="bkM_pl_place"/>
      <w:bookmarkStart w:id="8" w:name="bkM_Ktovot"/>
      <w:bookmarkEnd w:id="7"/>
      <w:bookmarkEnd w:id="8"/>
      <w:r w:rsidRPr="003D66AC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9" w:name="bkM_pl_goals"/>
      <w:bookmarkEnd w:id="9"/>
      <w:r>
        <w:rPr>
          <w:rFonts w:ascii="Arial" w:hAnsi="Arial" w:cs="Arial" w:hint="cs"/>
          <w:sz w:val="28"/>
          <w:szCs w:val="22"/>
          <w:rtl/>
        </w:rPr>
        <w:t>א. שינוי ייעודי קרקע מאזור מדבר יהודה (</w:t>
      </w:r>
      <w:r w:rsidRPr="003D66AC">
        <w:rPr>
          <w:rFonts w:ascii="Arial" w:hAnsi="Arial" w:cs="Arial" w:hint="cs"/>
          <w:sz w:val="28"/>
          <w:szCs w:val="22"/>
          <w:rtl/>
        </w:rPr>
        <w:t xml:space="preserve">לפי </w:t>
      </w:r>
      <w:r w:rsidRPr="003D66AC">
        <w:rPr>
          <w:rFonts w:ascii="Arial" w:hAnsi="Arial" w:cs="Arial" w:hint="cs"/>
          <w:sz w:val="28"/>
          <w:szCs w:val="22"/>
        </w:rPr>
        <w:t>RJ-5</w:t>
      </w:r>
      <w:r w:rsidRPr="003D66AC">
        <w:rPr>
          <w:rFonts w:ascii="Arial" w:hAnsi="Arial" w:cs="Arial" w:hint="cs"/>
          <w:sz w:val="28"/>
          <w:szCs w:val="22"/>
          <w:rtl/>
        </w:rPr>
        <w:t>),</w:t>
      </w:r>
      <w:r>
        <w:rPr>
          <w:rFonts w:ascii="Arial" w:hAnsi="Arial" w:cs="Arial" w:hint="cs"/>
          <w:sz w:val="28"/>
          <w:szCs w:val="22"/>
          <w:rtl/>
        </w:rPr>
        <w:t xml:space="preserve"> שטח ייעוד לעתיד ושטח פרטי פתוח לשטח לאירוח כפרי, </w:t>
      </w:r>
      <w:r w:rsidR="003D66AC">
        <w:rPr>
          <w:rFonts w:ascii="Arial" w:hAnsi="Arial" w:cs="Arial" w:hint="cs"/>
          <w:sz w:val="28"/>
          <w:szCs w:val="22"/>
        </w:rPr>
        <w:t xml:space="preserve">      </w:t>
      </w:r>
      <w:r>
        <w:rPr>
          <w:rFonts w:ascii="Arial" w:hAnsi="Arial" w:cs="Arial" w:hint="cs"/>
          <w:sz w:val="28"/>
          <w:szCs w:val="22"/>
          <w:rtl/>
        </w:rPr>
        <w:t xml:space="preserve">לשטח לאטרקציה תיירותית, לשטח ציבורי פתוח ולדרכים. 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ב. קביעת שימושים מותרים בייעודי הקרקע השונים.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ג. קביעת הוראות ומגבלות בניה בתחום התכנית.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ד. קביעת קו איסור בניה של דרך מס' 458 - 40 מ' בתחום תכנית 227/1/1 זו.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ה. התוויית רשת הדרכים למיניהן וסיווגן.</w:t>
      </w:r>
    </w:p>
    <w:p w:rsidR="00283415" w:rsidRDefault="00E57236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lastRenderedPageBreak/>
        <w:t>ו. קביעת תנאים, שלבי ביצוע ושלבי פיתוח שיחייבו את מבצעי התכנית.</w:t>
      </w:r>
    </w:p>
    <w:p w:rsidR="007E50D9" w:rsidRPr="006D58B7" w:rsidRDefault="00151229" w:rsidP="00283415">
      <w:pPr>
        <w:ind w:left="29"/>
        <w:jc w:val="both"/>
        <w:rPr>
          <w:rFonts w:ascii="Arial" w:hAnsi="Arial" w:cs="Arial"/>
          <w:sz w:val="20"/>
          <w:szCs w:val="20"/>
          <w:rtl/>
        </w:rPr>
      </w:pPr>
    </w:p>
    <w:p w:rsidR="00283415" w:rsidRPr="00677B7F" w:rsidRDefault="00E57236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E57236" w:rsidP="003D66A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10" w:name="bkM_pl_number1"/>
      <w:bookmarkEnd w:id="10"/>
      <w:r w:rsidRPr="00677B7F">
        <w:rPr>
          <w:rFonts w:ascii="Arial" w:hAnsi="Arial" w:cs="Arial"/>
          <w:szCs w:val="22"/>
          <w:rtl/>
        </w:rPr>
        <w:t>1/ 1/ 227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3D66AC">
        <w:rPr>
          <w:rFonts w:ascii="Arial" w:hAnsi="Arial" w:cs="Arial" w:hint="cs"/>
          <w:sz w:val="22"/>
          <w:szCs w:val="22"/>
          <w:rtl/>
        </w:rPr>
        <w:t>לאתר תיירות "ארץ בראשית"</w:t>
      </w:r>
      <w:r w:rsidR="00BC00C2">
        <w:rPr>
          <w:rFonts w:ascii="Arial" w:hAnsi="Arial" w:cs="Arial" w:hint="cs"/>
          <w:sz w:val="22"/>
          <w:szCs w:val="22"/>
          <w:rtl/>
        </w:rPr>
        <w:t xml:space="preserve"> (יישוב כפר אדומים)</w:t>
      </w:r>
      <w:r w:rsidR="003D66AC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3D66AC">
        <w:rPr>
          <w:rFonts w:ascii="Arial" w:hAnsi="Arial" w:cs="Arial" w:hint="cs"/>
          <w:sz w:val="22"/>
          <w:szCs w:val="22"/>
          <w:rtl/>
        </w:rPr>
        <w:t xml:space="preserve">מתאר אזורית </w:t>
      </w:r>
      <w:r w:rsidR="003D66AC">
        <w:rPr>
          <w:rFonts w:ascii="Arial" w:hAnsi="Arial" w:cs="Arial"/>
          <w:sz w:val="22"/>
          <w:szCs w:val="22"/>
        </w:rPr>
        <w:t>RJ-5</w:t>
      </w:r>
      <w:r w:rsidR="003D66AC">
        <w:rPr>
          <w:rFonts w:ascii="Arial" w:hAnsi="Arial" w:cs="Arial" w:hint="cs"/>
          <w:sz w:val="22"/>
          <w:szCs w:val="22"/>
          <w:rtl/>
        </w:rPr>
        <w:t>, שינוי לתכנית מפורטת מס' 227/1</w:t>
      </w:r>
      <w:r w:rsidRPr="00677B7F">
        <w:rPr>
          <w:rFonts w:ascii="Arial" w:hAnsi="Arial" w:cs="Arial"/>
          <w:sz w:val="22"/>
          <w:szCs w:val="22"/>
          <w:rtl/>
        </w:rPr>
        <w:t xml:space="preserve">. </w:t>
      </w:r>
    </w:p>
    <w:p w:rsidR="00283415" w:rsidRPr="006D58B7" w:rsidRDefault="00151229" w:rsidP="00283415">
      <w:pPr>
        <w:pStyle w:val="NormalWeb"/>
        <w:ind w:left="29"/>
        <w:rPr>
          <w:rFonts w:ascii="Arial" w:hAnsi="Arial" w:cs="Arial"/>
          <w:sz w:val="20"/>
          <w:szCs w:val="20"/>
          <w:rtl/>
        </w:rPr>
      </w:pPr>
    </w:p>
    <w:p w:rsidR="008E698A" w:rsidRDefault="00E57236" w:rsidP="004F12D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במשרדי לשכת התכנון המרכזית</w:t>
      </w:r>
      <w:r w:rsidR="00883C7D">
        <w:rPr>
          <w:rFonts w:ascii="Arial" w:hAnsi="Arial" w:cs="Arial" w:hint="cs"/>
          <w:sz w:val="22"/>
          <w:szCs w:val="22"/>
          <w:rtl/>
        </w:rPr>
        <w:t xml:space="preserve">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</w:t>
      </w:r>
      <w:r w:rsidR="00883C7D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ו/או </w:t>
      </w:r>
      <w:r w:rsidR="00883C7D">
        <w:rPr>
          <w:rFonts w:ascii="Arial" w:hAnsi="Arial" w:cs="Arial" w:hint="cs"/>
          <w:sz w:val="22"/>
          <w:szCs w:val="22"/>
          <w:rtl/>
        </w:rPr>
        <w:t>ב</w:t>
      </w:r>
      <w:r w:rsidRPr="00677B7F">
        <w:rPr>
          <w:rFonts w:ascii="Arial" w:hAnsi="Arial" w:cs="Arial"/>
          <w:sz w:val="22"/>
          <w:szCs w:val="22"/>
          <w:rtl/>
        </w:rPr>
        <w:t xml:space="preserve">משרדי מהנדס </w:t>
      </w:r>
      <w:bookmarkStart w:id="11" w:name="bkM_LocalCommiteeAddressTEXT"/>
      <w:bookmarkEnd w:id="11"/>
      <w:r w:rsidR="00883C7D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8"/>
          <w:szCs w:val="22"/>
          <w:rtl/>
        </w:rPr>
        <w:t xml:space="preserve">ועדה </w:t>
      </w:r>
      <w:r w:rsidR="00883C7D">
        <w:rPr>
          <w:rFonts w:ascii="Arial" w:hAnsi="Arial" w:cs="Arial" w:hint="cs"/>
          <w:sz w:val="28"/>
          <w:szCs w:val="22"/>
          <w:rtl/>
        </w:rPr>
        <w:t>ה</w:t>
      </w:r>
      <w:r>
        <w:rPr>
          <w:rFonts w:ascii="Arial" w:hAnsi="Arial" w:cs="Arial" w:hint="cs"/>
          <w:sz w:val="28"/>
          <w:szCs w:val="22"/>
          <w:rtl/>
        </w:rPr>
        <w:t>מיוחדת לתכנון ולבניה מטה</w:t>
      </w:r>
      <w:r w:rsidR="00883C7D">
        <w:rPr>
          <w:rFonts w:ascii="Arial" w:hAnsi="Arial" w:cs="Arial" w:hint="cs"/>
          <w:sz w:val="28"/>
          <w:szCs w:val="22"/>
          <w:rtl/>
        </w:rPr>
        <w:t>-</w:t>
      </w:r>
      <w:r>
        <w:rPr>
          <w:rFonts w:ascii="Arial" w:hAnsi="Arial" w:cs="Arial" w:hint="cs"/>
          <w:sz w:val="28"/>
          <w:szCs w:val="22"/>
          <w:rtl/>
        </w:rPr>
        <w:t>בנימין,</w:t>
      </w:r>
      <w:r w:rsidR="00883C7D">
        <w:rPr>
          <w:rFonts w:ascii="Arial" w:hAnsi="Arial" w:cs="Arial" w:hint="cs"/>
          <w:sz w:val="28"/>
          <w:szCs w:val="22"/>
          <w:rtl/>
        </w:rPr>
        <w:t xml:space="preserve"> כתובת:</w:t>
      </w:r>
      <w:r w:rsidR="004F12DA">
        <w:rPr>
          <w:rFonts w:ascii="Arial" w:hAnsi="Arial" w:cs="Arial" w:hint="cs"/>
          <w:sz w:val="28"/>
          <w:szCs w:val="22"/>
          <w:rtl/>
        </w:rPr>
        <w:t xml:space="preserve"> </w:t>
      </w:r>
      <w:r>
        <w:rPr>
          <w:rFonts w:ascii="Arial" w:hAnsi="Arial" w:cs="Arial" w:hint="cs"/>
          <w:sz w:val="28"/>
          <w:szCs w:val="22"/>
          <w:rtl/>
        </w:rPr>
        <w:t>פסגות</w:t>
      </w:r>
      <w:r w:rsidR="004F12DA">
        <w:rPr>
          <w:rFonts w:ascii="Arial" w:hAnsi="Arial" w:cs="Arial" w:hint="cs"/>
          <w:sz w:val="28"/>
          <w:szCs w:val="22"/>
          <w:rtl/>
        </w:rPr>
        <w:t xml:space="preserve"> ד.נ. מזרח בנימין</w:t>
      </w:r>
      <w:r>
        <w:rPr>
          <w:rFonts w:ascii="Arial" w:hAnsi="Arial" w:cs="Arial" w:hint="cs"/>
          <w:sz w:val="28"/>
          <w:szCs w:val="22"/>
          <w:rtl/>
        </w:rPr>
        <w:t xml:space="preserve"> 90624</w:t>
      </w:r>
      <w:r w:rsidR="004F12DA">
        <w:rPr>
          <w:rFonts w:ascii="Arial" w:hAnsi="Arial" w:cs="Arial" w:hint="cs"/>
          <w:sz w:val="28"/>
          <w:szCs w:val="22"/>
          <w:rtl/>
        </w:rPr>
        <w:t>,</w:t>
      </w:r>
      <w:r>
        <w:rPr>
          <w:rFonts w:ascii="Arial" w:hAnsi="Arial" w:cs="Arial" w:hint="cs"/>
          <w:sz w:val="28"/>
          <w:szCs w:val="22"/>
          <w:rtl/>
        </w:rPr>
        <w:t xml:space="preserve"> טלפון</w:t>
      </w:r>
      <w:r w:rsidR="004F12DA">
        <w:rPr>
          <w:rFonts w:ascii="Arial" w:hAnsi="Arial" w:cs="Arial" w:hint="cs"/>
          <w:sz w:val="28"/>
          <w:szCs w:val="22"/>
          <w:rtl/>
        </w:rPr>
        <w:t xml:space="preserve">: </w:t>
      </w:r>
      <w:r>
        <w:rPr>
          <w:rFonts w:ascii="Arial" w:hAnsi="Arial" w:cs="Arial" w:hint="cs"/>
          <w:sz w:val="28"/>
          <w:szCs w:val="22"/>
          <w:rtl/>
        </w:rPr>
        <w:t>02-99771</w:t>
      </w:r>
      <w:r w:rsidR="004F12DA">
        <w:rPr>
          <w:rFonts w:ascii="Arial" w:hAnsi="Arial" w:cs="Arial" w:hint="cs"/>
          <w:sz w:val="28"/>
          <w:szCs w:val="22"/>
          <w:rtl/>
        </w:rPr>
        <w:t>07</w:t>
      </w:r>
      <w:r w:rsidR="004F12DA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E57236" w:rsidP="008134E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 w:rsidR="008134EB"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בשעות 0:00 - 14:00.</w:t>
      </w:r>
    </w:p>
    <w:p w:rsidR="00283D1A" w:rsidRDefault="00E57236" w:rsidP="008134E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8134EB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Pr="006D58B7" w:rsidRDefault="00151229" w:rsidP="00283D1A">
      <w:pPr>
        <w:ind w:left="29"/>
        <w:jc w:val="both"/>
        <w:rPr>
          <w:rFonts w:ascii="Arial" w:hAnsi="Arial" w:cs="Arial"/>
          <w:sz w:val="20"/>
          <w:szCs w:val="20"/>
          <w:rtl/>
        </w:rPr>
      </w:pPr>
    </w:p>
    <w:p w:rsidR="00D93BD7" w:rsidRDefault="00E57236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E57236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D58B7" w:rsidRDefault="00151229" w:rsidP="00283415">
      <w:pPr>
        <w:ind w:left="29"/>
        <w:jc w:val="both"/>
        <w:rPr>
          <w:rFonts w:ascii="Arial" w:hAnsi="Arial" w:cs="Arial"/>
          <w:sz w:val="20"/>
          <w:szCs w:val="20"/>
          <w:rtl/>
        </w:rPr>
      </w:pPr>
    </w:p>
    <w:p w:rsidR="00283415" w:rsidRPr="00677B7F" w:rsidRDefault="00E5723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E57236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E5723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E5723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E57236" w:rsidP="0089515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lastRenderedPageBreak/>
        <w:t>מיקומו, גודלו, וכ</w:t>
      </w:r>
      <w:r w:rsidR="00895157">
        <w:rPr>
          <w:rFonts w:ascii="Arial" w:hAnsi="Arial" w:cs="Arial" w:hint="cs"/>
          <w:sz w:val="22"/>
          <w:szCs w:val="22"/>
          <w:rtl/>
        </w:rPr>
        <w:t>דומה,</w:t>
      </w:r>
      <w:r w:rsidRPr="00677B7F">
        <w:rPr>
          <w:rFonts w:ascii="Arial" w:hAnsi="Arial" w:cs="Arial"/>
          <w:sz w:val="22"/>
          <w:szCs w:val="22"/>
          <w:rtl/>
        </w:rPr>
        <w:t xml:space="preserve"> וכן לא תילקח בחשבון התנגדות בלתי מנומקת ומבלי שהוכחה זיקתו של המתנגד לתכנית המופקדת. כן יש לצרף תצהיר המאומת ע </w:t>
      </w:r>
      <w:r w:rsidR="00895157">
        <w:rPr>
          <w:rFonts w:ascii="Arial" w:hAnsi="Arial" w:cs="Arial" w:hint="cs"/>
          <w:sz w:val="22"/>
          <w:szCs w:val="22"/>
          <w:rtl/>
        </w:rPr>
        <w:t xml:space="preserve">ל-ידי </w:t>
      </w:r>
      <w:r w:rsidRPr="00677B7F">
        <w:rPr>
          <w:rFonts w:ascii="Arial" w:hAnsi="Arial" w:cs="Arial"/>
          <w:sz w:val="22"/>
          <w:szCs w:val="22"/>
          <w:rtl/>
        </w:rPr>
        <w:t>עורך</w:t>
      </w:r>
      <w:r w:rsidR="00895157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283415" w:rsidRPr="00677B7F" w:rsidRDefault="00E5723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6D58B7" w:rsidRDefault="00E57236" w:rsidP="006D58B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</w:t>
      </w:r>
      <w:r w:rsidR="00895157">
        <w:rPr>
          <w:rFonts w:ascii="Arial" w:hAnsi="Arial" w:cs="Arial" w:hint="cs"/>
          <w:sz w:val="22"/>
          <w:szCs w:val="22"/>
          <w:rtl/>
        </w:rPr>
        <w:t xml:space="preserve">המרכזית 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 w:rsidR="00895157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>אל ת.ד 16 או למשרד</w:t>
      </w:r>
      <w:r w:rsidR="00895157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</w:t>
      </w:r>
      <w:r w:rsidR="00895157">
        <w:rPr>
          <w:rFonts w:ascii="Arial" w:hAnsi="Arial" w:cs="Arial" w:hint="cs"/>
          <w:sz w:val="22"/>
          <w:szCs w:val="22"/>
          <w:rtl/>
        </w:rPr>
        <w:t>ל</w:t>
      </w:r>
      <w:r w:rsidRPr="00677B7F">
        <w:rPr>
          <w:rFonts w:ascii="Arial" w:hAnsi="Arial" w:cs="Arial"/>
          <w:sz w:val="22"/>
          <w:szCs w:val="22"/>
          <w:rtl/>
        </w:rPr>
        <w:t xml:space="preserve">בנייה </w:t>
      </w:r>
      <w:bookmarkStart w:id="12" w:name="bkM_VaadotMekomiyot1"/>
      <w:bookmarkEnd w:id="12"/>
      <w:r w:rsidRPr="00677B7F">
        <w:rPr>
          <w:rFonts w:ascii="Arial" w:hAnsi="Arial" w:cs="Arial"/>
          <w:sz w:val="28"/>
          <w:szCs w:val="22"/>
          <w:rtl/>
        </w:rPr>
        <w:t>מטה</w:t>
      </w:r>
      <w:r w:rsidR="00895157">
        <w:rPr>
          <w:rFonts w:ascii="Arial" w:hAnsi="Arial" w:cs="Arial" w:hint="cs"/>
          <w:sz w:val="28"/>
          <w:szCs w:val="22"/>
          <w:rtl/>
        </w:rPr>
        <w:t>-</w:t>
      </w:r>
      <w:r w:rsidRPr="00677B7F">
        <w:rPr>
          <w:rFonts w:ascii="Arial" w:hAnsi="Arial" w:cs="Arial"/>
          <w:sz w:val="28"/>
          <w:szCs w:val="22"/>
          <w:rtl/>
        </w:rPr>
        <w:t>בנימין</w:t>
      </w:r>
      <w:r w:rsidRPr="00677B7F">
        <w:rPr>
          <w:rFonts w:ascii="Arial" w:hAnsi="Arial" w:cs="Arial"/>
          <w:sz w:val="22"/>
          <w:szCs w:val="22"/>
          <w:rtl/>
        </w:rPr>
        <w:t xml:space="preserve"> בתוך חודשיים מתאריך פרסום הודעה זו בעיתון.</w:t>
      </w:r>
    </w:p>
    <w:p w:rsidR="004934D7" w:rsidRDefault="004934D7" w:rsidP="006D58B7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4934D7" w:rsidRDefault="004934D7" w:rsidP="006D58B7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4934D7" w:rsidRPr="00677B7F" w:rsidRDefault="004934D7" w:rsidP="006D58B7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6D58B7" w:rsidRDefault="00E57236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D58B7">
        <w:rPr>
          <w:rFonts w:ascii="Arial" w:hAnsi="Arial" w:cs="Arial" w:hint="cs"/>
          <w:b/>
          <w:bCs/>
          <w:sz w:val="22"/>
          <w:szCs w:val="22"/>
          <w:rtl/>
        </w:rPr>
        <w:t>אדריכלית נטליה אברבוך</w:t>
      </w:r>
    </w:p>
    <w:p w:rsidR="00246433" w:rsidRPr="006D58B7" w:rsidRDefault="00E57236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D58B7">
        <w:rPr>
          <w:rFonts w:ascii="Arial" w:hAnsi="Arial" w:cs="Arial"/>
          <w:b/>
          <w:bCs/>
          <w:sz w:val="22"/>
          <w:szCs w:val="22"/>
          <w:rtl/>
        </w:rPr>
        <w:t>יו"ר ועדת משנה להתיישבות</w:t>
      </w:r>
    </w:p>
    <w:p w:rsidR="00246433" w:rsidRPr="006D58B7" w:rsidRDefault="00E57236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D58B7">
        <w:rPr>
          <w:rFonts w:ascii="Arial" w:hAnsi="Arial" w:cs="Arial" w:hint="cs"/>
          <w:b/>
          <w:bCs/>
          <w:sz w:val="22"/>
          <w:szCs w:val="22"/>
          <w:rtl/>
        </w:rPr>
        <w:t xml:space="preserve">אזור </w:t>
      </w:r>
      <w:bookmarkStart w:id="13" w:name="bkM_Mahoz1"/>
      <w:bookmarkEnd w:id="13"/>
      <w:r w:rsidRPr="006D58B7">
        <w:rPr>
          <w:rFonts w:ascii="Arial" w:hAnsi="Arial" w:cs="Arial" w:hint="cs"/>
          <w:b/>
          <w:bCs/>
          <w:sz w:val="22"/>
          <w:szCs w:val="22"/>
          <w:rtl/>
        </w:rPr>
        <w:t>יהודה ושומרון</w:t>
      </w:r>
    </w:p>
    <w:p w:rsidR="00283415" w:rsidRPr="00677B7F" w:rsidRDefault="0015122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15122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15122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15122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15122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E57236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E57236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E57236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62AAA1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32C6A1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2D40550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53E906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B684EB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3A4D75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CE4A860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C0CEA2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6EE56C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4480400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1CE6F8E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EAE329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DCD2F4C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C4E208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C92D47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88E12F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B68C47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33C497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5A423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DE8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6003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A07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3EF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584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BC5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65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26F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F"/>
    <w:rsid w:val="00082184"/>
    <w:rsid w:val="00151229"/>
    <w:rsid w:val="00156DAD"/>
    <w:rsid w:val="002B3934"/>
    <w:rsid w:val="003D4D65"/>
    <w:rsid w:val="003D66AC"/>
    <w:rsid w:val="004934D7"/>
    <w:rsid w:val="004F12DA"/>
    <w:rsid w:val="006D58B7"/>
    <w:rsid w:val="008134EB"/>
    <w:rsid w:val="00883C7D"/>
    <w:rsid w:val="00895157"/>
    <w:rsid w:val="00BA455F"/>
    <w:rsid w:val="00BC00C2"/>
    <w:rsid w:val="00D84B29"/>
    <w:rsid w:val="00E10B08"/>
    <w:rsid w:val="00E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2CC683-2CDB-46F2-A7AA-8126013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2019-05-28T09:08:00Z</dcterms:created>
  <dcterms:modified xsi:type="dcterms:W3CDTF">2019-05-28T09:08:00Z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