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BC" w:rsidRPr="00E937BC" w:rsidRDefault="00E937BC" w:rsidP="00E937BC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8"/>
          <w:rtl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jc w:val="center"/>
        <w:rPr>
          <w:rFonts w:ascii="Times New Roman" w:eastAsia="Times New Roman" w:hAnsi="Times New Roman" w:cs="Narkisim"/>
          <w:b/>
          <w:bCs/>
          <w:sz w:val="24"/>
          <w:szCs w:val="24"/>
          <w:lang w:bidi="he-IL"/>
        </w:rPr>
      </w:pPr>
      <w:bookmarkStart w:id="0" w:name="CUBE"/>
      <w:bookmarkEnd w:id="0"/>
      <w:r w:rsidRPr="00E937BC">
        <w:rPr>
          <w:rFonts w:ascii="Times New Roman" w:eastAsia="Times New Roman" w:hAnsi="Times New Roman" w:cs="Narkisim"/>
          <w:b/>
          <w:bCs/>
          <w:sz w:val="24"/>
          <w:szCs w:val="24"/>
          <w:rtl/>
          <w:lang w:bidi="he-IL"/>
        </w:rPr>
        <w:t>שהמינהל האזרחי לאזור יהודה ושומרון</w:t>
      </w:r>
    </w:p>
    <w:p w:rsidR="00E937BC" w:rsidRPr="00E937BC" w:rsidRDefault="00E937BC" w:rsidP="00E937BC">
      <w:pPr>
        <w:bidi/>
        <w:spacing w:after="0" w:line="240" w:lineRule="auto"/>
        <w:jc w:val="center"/>
        <w:rPr>
          <w:rFonts w:ascii="Times New Roman" w:eastAsia="Times New Roman" w:hAnsi="Times New Roman" w:cs="Narkisim"/>
          <w:b/>
          <w:bCs/>
          <w:sz w:val="24"/>
          <w:szCs w:val="24"/>
          <w:rtl/>
          <w:lang w:bidi="he-IL"/>
        </w:rPr>
      </w:pPr>
      <w:r w:rsidRPr="00E937BC">
        <w:rPr>
          <w:rFonts w:ascii="Times New Roman" w:eastAsia="Times New Roman" w:hAnsi="Times New Roman" w:cs="Narkisim"/>
          <w:b/>
          <w:bCs/>
          <w:sz w:val="24"/>
          <w:szCs w:val="24"/>
          <w:rtl/>
          <w:lang w:bidi="he-IL"/>
        </w:rPr>
        <w:t>מועצת התכנון העליונה</w:t>
      </w:r>
    </w:p>
    <w:p w:rsidR="00E937BC" w:rsidRPr="00E937BC" w:rsidRDefault="00E937BC" w:rsidP="00E937BC">
      <w:pPr>
        <w:bidi/>
        <w:spacing w:after="0" w:line="240" w:lineRule="auto"/>
        <w:jc w:val="center"/>
        <w:rPr>
          <w:rFonts w:ascii="Times New Roman" w:eastAsia="Times New Roman" w:hAnsi="Times New Roman" w:cs="Narkisim"/>
          <w:b/>
          <w:bCs/>
          <w:sz w:val="24"/>
          <w:szCs w:val="24"/>
          <w:rtl/>
          <w:lang w:bidi="he-IL"/>
        </w:rPr>
      </w:pPr>
      <w:r w:rsidRPr="00E937BC">
        <w:rPr>
          <w:rFonts w:ascii="Times New Roman" w:eastAsia="Times New Roman" w:hAnsi="Times New Roman" w:cs="Narkisim"/>
          <w:b/>
          <w:bCs/>
          <w:sz w:val="24"/>
          <w:szCs w:val="24"/>
          <w:rtl/>
          <w:lang w:bidi="he-IL"/>
        </w:rPr>
        <w:t>ועדת המשנה לדרכים</w:t>
      </w:r>
    </w:p>
    <w:p w:rsid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</w:p>
    <w:p w:rsidR="005062B0" w:rsidRPr="00E937BC" w:rsidRDefault="005062B0" w:rsidP="005062B0">
      <w:pPr>
        <w:bidi/>
        <w:spacing w:before="120" w:after="120" w:line="240" w:lineRule="auto"/>
        <w:ind w:left="28"/>
        <w:rPr>
          <w:rFonts w:ascii="Times New Roman" w:eastAsia="Times New Roman" w:hAnsi="Times New Roman" w:cs="Narkisim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/>
          <w:sz w:val="24"/>
          <w:szCs w:val="24"/>
          <w:rtl/>
          <w:lang w:bidi="he-IL"/>
        </w:rPr>
      </w:pPr>
      <w:r w:rsidRPr="00E937BC">
        <w:rPr>
          <w:rFonts w:ascii="Times New Roman" w:eastAsia="Times New Roman" w:hAnsi="Times New Roman" w:cs="Narkisim"/>
          <w:sz w:val="24"/>
          <w:szCs w:val="24"/>
          <w:rtl/>
          <w:lang w:bidi="he-IL"/>
        </w:rPr>
        <w:t xml:space="preserve">הודעה על מתן תוקף לתכנית מתאר מפורטת </w:t>
      </w:r>
      <w:r>
        <w:rPr>
          <w:rFonts w:ascii="Times New Roman" w:eastAsia="Times New Roman" w:hAnsi="Times New Roman" w:cs="Narkisim"/>
          <w:sz w:val="24"/>
          <w:szCs w:val="24"/>
          <w:lang w:bidi="he-IL"/>
        </w:rPr>
        <w:t xml:space="preserve">941 </w:t>
      </w:r>
    </w:p>
    <w:p w:rsid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 xml:space="preserve">לדרך אזורית  מס' 367  בקטע מצומת  גוש עציון עד צומת  בת עין </w:t>
      </w:r>
    </w:p>
    <w:p w:rsid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</w:p>
    <w:p w:rsid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 xml:space="preserve">באדמות  הכפר :  נחלין </w:t>
      </w:r>
    </w:p>
    <w:p w:rsid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 xml:space="preserve">בגוש </w:t>
      </w:r>
      <w:r w:rsidR="005062B0"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 xml:space="preserve">טבעי מס' 7 : חלק מחלקות  : אט טוס , ודי שחית </w:t>
      </w:r>
    </w:p>
    <w:p w:rsidR="005062B0" w:rsidRDefault="005062B0" w:rsidP="005062B0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>בגוש טבעי מס' 8 : חלק ממקום : ודי סג'מה .</w:t>
      </w:r>
    </w:p>
    <w:p w:rsidR="005062B0" w:rsidRDefault="005062B0" w:rsidP="005062B0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</w:p>
    <w:p w:rsidR="005062B0" w:rsidRDefault="005062B0" w:rsidP="005062B0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 xml:space="preserve">באדמות הכפר : בית אומר </w:t>
      </w:r>
    </w:p>
    <w:p w:rsidR="005062B0" w:rsidRDefault="005062B0" w:rsidP="005062B0">
      <w:pPr>
        <w:bidi/>
        <w:spacing w:before="120" w:after="120" w:line="240" w:lineRule="auto"/>
        <w:ind w:left="28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>בגוש טבעי מס' 2 : חלק ממקומות : בריקות , בית זעתה .</w:t>
      </w:r>
    </w:p>
    <w:p w:rsidR="00E937BC" w:rsidRPr="00E937BC" w:rsidRDefault="00E937BC" w:rsidP="00E937BC">
      <w:pPr>
        <w:bidi/>
        <w:spacing w:before="120" w:after="120" w:line="240" w:lineRule="auto"/>
        <w:ind w:left="28"/>
        <w:rPr>
          <w:rFonts w:ascii="Times New Roman" w:eastAsia="Times New Roman" w:hAnsi="Times New Roman" w:cs="Narkisim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ind w:left="29"/>
        <w:rPr>
          <w:rFonts w:ascii="Times New Roman" w:eastAsia="Times New Roman" w:hAnsi="Times New Roman" w:cs="Narkisim"/>
          <w:sz w:val="24"/>
          <w:szCs w:val="24"/>
          <w:rtl/>
          <w:lang w:bidi="he-IL"/>
        </w:rPr>
      </w:pPr>
      <w:r w:rsidRPr="00E937BC">
        <w:rPr>
          <w:rFonts w:ascii="Times New Roman" w:eastAsia="Times New Roman" w:hAnsi="Times New Roman" w:cs="Narkisim"/>
          <w:sz w:val="24"/>
          <w:szCs w:val="24"/>
          <w:rtl/>
          <w:lang w:bidi="he-IL"/>
        </w:rPr>
        <w:t>כתחום בקו כחול בתשריט התכנית.</w:t>
      </w:r>
    </w:p>
    <w:p w:rsidR="00E937BC" w:rsidRPr="00E937BC" w:rsidRDefault="00E937BC" w:rsidP="00E937BC">
      <w:pPr>
        <w:bidi/>
        <w:spacing w:after="0" w:line="240" w:lineRule="auto"/>
        <w:rPr>
          <w:rFonts w:ascii="Calibri" w:eastAsia="Times New Roman" w:hAnsi="Calibri" w:cs="Narkisim"/>
          <w:sz w:val="24"/>
          <w:szCs w:val="24"/>
          <w:rtl/>
          <w:lang w:bidi="he-IL"/>
        </w:rPr>
      </w:pPr>
      <w:bookmarkStart w:id="1" w:name="SECRET"/>
      <w:bookmarkEnd w:id="1"/>
    </w:p>
    <w:p w:rsidR="00E937BC" w:rsidRPr="00E937BC" w:rsidRDefault="00E937BC" w:rsidP="00E937BC">
      <w:pPr>
        <w:bidi/>
        <w:spacing w:after="0" w:line="240" w:lineRule="auto"/>
        <w:rPr>
          <w:rFonts w:ascii="Calibri" w:eastAsia="Times New Roman" w:hAnsi="Calibri" w:cs="Narkisim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ind w:left="29"/>
        <w:rPr>
          <w:rFonts w:ascii="Calibri" w:eastAsia="Times New Roman" w:hAnsi="Calibri" w:cs="Narkisim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keepLines/>
        <w:widowControl w:val="0"/>
        <w:bidi/>
        <w:snapToGrid w:val="0"/>
        <w:spacing w:after="0" w:line="240" w:lineRule="auto"/>
        <w:ind w:right="142"/>
        <w:jc w:val="both"/>
        <w:rPr>
          <w:rFonts w:ascii="Calibri" w:eastAsia="Times New Roman" w:hAnsi="Calibri" w:cs="David"/>
          <w:sz w:val="24"/>
          <w:szCs w:val="24"/>
          <w:rtl/>
          <w:lang w:eastAsia="he-IL" w:bidi="he-IL"/>
        </w:rPr>
      </w:pP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בהתאם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לסעיף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21 (4) / 24 (5) , (6)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לחוק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תכנון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ערים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,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כפרים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ובניינים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מס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' 79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eastAsia="he-IL" w:bidi="he-IL"/>
        </w:rPr>
        <w:t>לשנת</w:t>
      </w:r>
      <w:r w:rsidRPr="00E937BC">
        <w:rPr>
          <w:rFonts w:ascii="Calibri" w:eastAsia="Times New Roman" w:hAnsi="Calibri" w:cs="David"/>
          <w:sz w:val="24"/>
          <w:szCs w:val="24"/>
          <w:rtl/>
          <w:lang w:eastAsia="he-IL" w:bidi="he-IL"/>
        </w:rPr>
        <w:t xml:space="preserve"> 1966 , </w:t>
      </w:r>
    </w:p>
    <w:p w:rsidR="005062B0" w:rsidRDefault="00E937BC" w:rsidP="005062B0">
      <w:pPr>
        <w:bidi/>
        <w:spacing w:after="0" w:line="240" w:lineRule="auto"/>
        <w:ind w:left="29"/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</w:pP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מודיעה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בזה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ועדת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המשנה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לדרכים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ולמסילות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ברזל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על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מתן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תוקף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לתכנית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מתאר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 </w:t>
      </w:r>
      <w:r w:rsidR="005062B0">
        <w:rPr>
          <w:rFonts w:ascii="Calibri" w:eastAsia="Times New Roman" w:hAnsi="Calibri" w:cs="David" w:hint="cs"/>
          <w:sz w:val="24"/>
          <w:szCs w:val="24"/>
          <w:rtl/>
          <w:lang w:bidi="he-IL"/>
        </w:rPr>
        <w:t xml:space="preserve">מפורטת  מס' 941  , </w:t>
      </w:r>
      <w:r w:rsidR="005062B0">
        <w:rPr>
          <w:rFonts w:ascii="Times New Roman" w:eastAsia="Times New Roman" w:hAnsi="Times New Roman" w:cs="Narkisim" w:hint="cs"/>
          <w:sz w:val="24"/>
          <w:szCs w:val="24"/>
          <w:rtl/>
          <w:lang w:bidi="he-IL"/>
        </w:rPr>
        <w:t>לדרך אזורית  מס' 367  בקטע מצומת  גוש עציון עד צומת  בת עין .</w:t>
      </w:r>
    </w:p>
    <w:p w:rsidR="00E937BC" w:rsidRPr="00E937BC" w:rsidRDefault="00E937BC" w:rsidP="00E937BC">
      <w:pPr>
        <w:bidi/>
        <w:spacing w:after="0" w:line="240" w:lineRule="auto"/>
        <w:ind w:left="29"/>
        <w:rPr>
          <w:rFonts w:ascii="Calibri" w:eastAsia="Times New Roman" w:hAnsi="Calibri" w:cs="Narkisim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keepLines/>
        <w:widowControl w:val="0"/>
        <w:spacing w:before="120" w:after="120" w:line="240" w:lineRule="auto"/>
        <w:jc w:val="right"/>
        <w:rPr>
          <w:rFonts w:ascii="Calibri" w:eastAsia="Times New Roman" w:hAnsi="Calibri" w:cs="David"/>
          <w:sz w:val="24"/>
          <w:szCs w:val="24"/>
          <w:rtl/>
          <w:lang w:bidi="he-IL"/>
        </w:rPr>
      </w:pP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תחילת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תוקפו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של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אישור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זה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בתום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15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יום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, 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מיום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פרסומו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 xml:space="preserve"> </w:t>
      </w:r>
      <w:r w:rsidRPr="00E937BC">
        <w:rPr>
          <w:rFonts w:ascii="Calibri" w:eastAsia="Times New Roman" w:hAnsi="Calibri" w:cs="David" w:hint="eastAsia"/>
          <w:sz w:val="24"/>
          <w:szCs w:val="24"/>
          <w:rtl/>
          <w:lang w:bidi="he-IL"/>
        </w:rPr>
        <w:t>בעיתון</w:t>
      </w:r>
      <w:r w:rsidRPr="00E937BC">
        <w:rPr>
          <w:rFonts w:ascii="Calibri" w:eastAsia="Times New Roman" w:hAnsi="Calibri" w:cs="David"/>
          <w:sz w:val="24"/>
          <w:szCs w:val="24"/>
          <w:rtl/>
          <w:lang w:bidi="he-IL"/>
        </w:rPr>
        <w:t>.</w:t>
      </w:r>
    </w:p>
    <w:p w:rsidR="00E937BC" w:rsidRPr="00E937BC" w:rsidRDefault="00E937BC" w:rsidP="00E937BC">
      <w:pPr>
        <w:keepLines/>
        <w:widowControl w:val="0"/>
        <w:spacing w:before="120" w:after="120" w:line="240" w:lineRule="auto"/>
        <w:jc w:val="right"/>
        <w:rPr>
          <w:rFonts w:ascii="Calibri" w:eastAsia="Times New Roman" w:hAnsi="Calibri" w:cs="David"/>
          <w:sz w:val="24"/>
          <w:szCs w:val="24"/>
          <w:rtl/>
          <w:lang w:bidi="he-IL"/>
        </w:rPr>
      </w:pPr>
    </w:p>
    <w:p w:rsidR="00E937BC" w:rsidRPr="00E937BC" w:rsidRDefault="00E937BC" w:rsidP="00E937BC">
      <w:pPr>
        <w:keepLines/>
        <w:widowControl w:val="0"/>
        <w:spacing w:before="120" w:after="120" w:line="240" w:lineRule="auto"/>
        <w:jc w:val="right"/>
        <w:rPr>
          <w:rFonts w:ascii="Calibri" w:eastAsia="Times New Roman" w:hAnsi="Calibri" w:cs="David"/>
          <w:sz w:val="28"/>
          <w:szCs w:val="28"/>
          <w:rtl/>
          <w:lang w:bidi="he-IL"/>
        </w:rPr>
      </w:pPr>
    </w:p>
    <w:p w:rsidR="00E937BC" w:rsidRPr="00E937BC" w:rsidRDefault="00E937BC" w:rsidP="00E937BC">
      <w:pPr>
        <w:keepLines/>
        <w:widowControl w:val="0"/>
        <w:spacing w:before="120" w:after="120" w:line="240" w:lineRule="auto"/>
        <w:jc w:val="right"/>
        <w:rPr>
          <w:rFonts w:ascii="Calibri" w:eastAsia="Times New Roman" w:hAnsi="Calibri" w:cs="David"/>
          <w:sz w:val="28"/>
          <w:szCs w:val="28"/>
          <w:rtl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ind w:left="4320"/>
        <w:rPr>
          <w:rFonts w:ascii="Calibri" w:eastAsia="Times New Roman" w:hAnsi="Calibri" w:cs="Narkisim"/>
          <w:sz w:val="28"/>
          <w:szCs w:val="28"/>
          <w:rtl/>
          <w:lang w:bidi="he-IL"/>
        </w:rPr>
      </w:pP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               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אדריכלת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נטליה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אברבוך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</w:p>
    <w:p w:rsidR="00E937BC" w:rsidRPr="00E937BC" w:rsidRDefault="00E937BC" w:rsidP="00E937BC">
      <w:pPr>
        <w:keepLines/>
        <w:widowControl w:val="0"/>
        <w:spacing w:before="120" w:after="120" w:line="240" w:lineRule="auto"/>
        <w:jc w:val="right"/>
        <w:rPr>
          <w:rFonts w:ascii="Calibri" w:eastAsia="Times New Roman" w:hAnsi="Calibri" w:cs="David"/>
          <w:sz w:val="28"/>
          <w:szCs w:val="28"/>
          <w:rtl/>
          <w:lang w:bidi="he-IL"/>
        </w:rPr>
      </w:pPr>
      <w:r w:rsidRPr="00E937BC">
        <w:rPr>
          <w:rFonts w:ascii="Calibri" w:eastAsia="Times New Roman" w:hAnsi="Calibri" w:cs="David"/>
          <w:sz w:val="28"/>
          <w:szCs w:val="28"/>
          <w:rtl/>
          <w:lang w:bidi="he-IL"/>
        </w:rPr>
        <w:t xml:space="preserve">                                                                                         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יו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>''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ר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ועדת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משנה</w:t>
      </w:r>
      <w:r w:rsidRPr="00E937BC">
        <w:rPr>
          <w:rFonts w:ascii="Calibri" w:eastAsia="Times New Roman" w:hAnsi="Calibri" w:cs="Narkisim"/>
          <w:sz w:val="28"/>
          <w:szCs w:val="28"/>
          <w:rtl/>
          <w:lang w:bidi="he-IL"/>
        </w:rPr>
        <w:t xml:space="preserve"> </w:t>
      </w:r>
      <w:r w:rsidRPr="00E937BC">
        <w:rPr>
          <w:rFonts w:ascii="Calibri" w:eastAsia="Times New Roman" w:hAnsi="Calibri" w:cs="Narkisim" w:hint="eastAsia"/>
          <w:sz w:val="28"/>
          <w:szCs w:val="28"/>
          <w:rtl/>
          <w:lang w:bidi="he-IL"/>
        </w:rPr>
        <w:t>לדרכים</w:t>
      </w:r>
    </w:p>
    <w:p w:rsidR="00E937BC" w:rsidRPr="00E937BC" w:rsidRDefault="00E937BC" w:rsidP="005062B0">
      <w:pPr>
        <w:bidi/>
        <w:spacing w:after="0" w:line="240" w:lineRule="auto"/>
        <w:rPr>
          <w:rFonts w:ascii="Calibri" w:eastAsia="Times New Roman" w:hAnsi="Calibri" w:cs="David"/>
          <w:sz w:val="28"/>
          <w:szCs w:val="28"/>
          <w:rtl/>
          <w:lang w:bidi="he-IL"/>
        </w:rPr>
      </w:pPr>
      <w:r w:rsidRPr="00E937BC">
        <w:rPr>
          <w:rFonts w:ascii="Calibri" w:eastAsia="Times New Roman" w:hAnsi="Calibri" w:cs="David"/>
          <w:sz w:val="28"/>
          <w:szCs w:val="28"/>
          <w:rtl/>
          <w:lang w:bidi="he-IL"/>
        </w:rPr>
        <w:t xml:space="preserve">                                                                                          </w:t>
      </w:r>
      <w:r w:rsidRPr="00E937BC">
        <w:rPr>
          <w:rFonts w:ascii="Calibri" w:eastAsia="Times New Roman" w:hAnsi="Calibri" w:cs="David" w:hint="eastAsia"/>
          <w:sz w:val="28"/>
          <w:szCs w:val="28"/>
          <w:rtl/>
          <w:lang w:bidi="he-IL"/>
        </w:rPr>
        <w:t>אזור</w:t>
      </w:r>
      <w:r w:rsidRPr="00E937BC">
        <w:rPr>
          <w:rFonts w:ascii="Calibri" w:eastAsia="Times New Roman" w:hAnsi="Calibri" w:cs="David"/>
          <w:sz w:val="28"/>
          <w:szCs w:val="28"/>
          <w:rtl/>
          <w:lang w:bidi="he-IL"/>
        </w:rPr>
        <w:t xml:space="preserve"> </w:t>
      </w:r>
      <w:r w:rsidR="005062B0">
        <w:rPr>
          <w:rFonts w:ascii="Calibri" w:eastAsia="Times New Roman" w:hAnsi="Calibri" w:cs="David" w:hint="cs"/>
          <w:sz w:val="28"/>
          <w:szCs w:val="28"/>
          <w:rtl/>
          <w:lang w:bidi="he-IL"/>
        </w:rPr>
        <w:t xml:space="preserve">   </w:t>
      </w:r>
      <w:r w:rsidRPr="00E937BC">
        <w:rPr>
          <w:rFonts w:ascii="Calibri" w:eastAsia="Times New Roman" w:hAnsi="Calibri" w:cs="David" w:hint="eastAsia"/>
          <w:sz w:val="28"/>
          <w:szCs w:val="28"/>
          <w:rtl/>
          <w:lang w:bidi="he-IL"/>
        </w:rPr>
        <w:t>יהודה</w:t>
      </w:r>
      <w:r w:rsidRPr="00E937BC">
        <w:rPr>
          <w:rFonts w:ascii="Calibri" w:eastAsia="Times New Roman" w:hAnsi="Calibri" w:cs="David"/>
          <w:sz w:val="28"/>
          <w:szCs w:val="28"/>
          <w:rtl/>
          <w:lang w:bidi="he-IL"/>
        </w:rPr>
        <w:t xml:space="preserve"> </w:t>
      </w:r>
      <w:r w:rsidR="005062B0">
        <w:rPr>
          <w:rFonts w:ascii="Calibri" w:eastAsia="Times New Roman" w:hAnsi="Calibri" w:cs="David" w:hint="cs"/>
          <w:sz w:val="28"/>
          <w:szCs w:val="28"/>
          <w:rtl/>
          <w:lang w:bidi="he-IL"/>
        </w:rPr>
        <w:t xml:space="preserve">   </w:t>
      </w:r>
      <w:r w:rsidRPr="00E937BC">
        <w:rPr>
          <w:rFonts w:ascii="Calibri" w:eastAsia="Times New Roman" w:hAnsi="Calibri" w:cs="David" w:hint="eastAsia"/>
          <w:sz w:val="28"/>
          <w:szCs w:val="28"/>
          <w:rtl/>
          <w:lang w:bidi="he-IL"/>
        </w:rPr>
        <w:t>ושומרון</w:t>
      </w:r>
    </w:p>
    <w:p w:rsidR="00E937BC" w:rsidRPr="00E937BC" w:rsidRDefault="00E937BC" w:rsidP="00E937BC">
      <w:pPr>
        <w:bidi/>
        <w:spacing w:after="0" w:line="240" w:lineRule="auto"/>
        <w:rPr>
          <w:rFonts w:ascii="Times New Roman" w:eastAsia="Times New Roman" w:hAnsi="Times New Roman" w:cs="David"/>
          <w:sz w:val="28"/>
          <w:szCs w:val="28"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8"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8"/>
          <w:rtl/>
          <w:lang w:bidi="he-IL"/>
        </w:rPr>
      </w:pPr>
    </w:p>
    <w:p w:rsidR="00E937BC" w:rsidRPr="00E937BC" w:rsidRDefault="00E937BC" w:rsidP="00E937BC">
      <w:pPr>
        <w:bidi/>
        <w:spacing w:after="0" w:line="240" w:lineRule="auto"/>
        <w:ind w:left="29"/>
        <w:rPr>
          <w:rFonts w:ascii="Times New Roman" w:eastAsia="Times New Roman" w:hAnsi="Times New Roman" w:cs="David"/>
          <w:sz w:val="24"/>
          <w:szCs w:val="28"/>
          <w:rtl/>
          <w:lang w:bidi="he-IL"/>
        </w:rPr>
      </w:pPr>
    </w:p>
    <w:p w:rsidR="00DA7B3E" w:rsidRDefault="00DA7B3E"/>
    <w:sectPr w:rsidR="00DA7B3E" w:rsidSect="0073147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3E" w:rsidRDefault="00DA7B3E" w:rsidP="005062B0">
      <w:pPr>
        <w:spacing w:after="0" w:line="240" w:lineRule="auto"/>
      </w:pPr>
      <w:r>
        <w:separator/>
      </w:r>
    </w:p>
  </w:endnote>
  <w:endnote w:type="continuationSeparator" w:id="1">
    <w:p w:rsidR="00DA7B3E" w:rsidRDefault="00DA7B3E" w:rsidP="0050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71" w:rsidRDefault="00DA7B3E" w:rsidP="005062B0">
    <w:pPr>
      <w:pStyle w:val="a5"/>
      <w:jc w:val="center"/>
      <w:rPr>
        <w:szCs w:val="20"/>
        <w:rtl/>
      </w:rPr>
    </w:pPr>
    <w:bookmarkStart w:id="4" w:name="LOWCLASS"/>
    <w:bookmarkEnd w:id="4"/>
    <w:r>
      <w:rPr>
        <w:rtl/>
      </w:rPr>
      <w:t>בלמ"ס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71" w:rsidRDefault="00DA7B3E">
    <w:pPr>
      <w:pStyle w:val="a5"/>
      <w:jc w:val="center"/>
      <w:rPr>
        <w:u w:val="single"/>
        <w:rtl/>
      </w:rPr>
    </w:pPr>
  </w:p>
  <w:p w:rsidR="00731471" w:rsidRDefault="00DA7B3E">
    <w:pPr>
      <w:pStyle w:val="a5"/>
      <w:rPr>
        <w:rtl/>
      </w:rPr>
    </w:pPr>
  </w:p>
  <w:p w:rsidR="00731471" w:rsidRDefault="00DA7B3E">
    <w:pPr>
      <w:pStyle w:val="a5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3E" w:rsidRDefault="00DA7B3E" w:rsidP="005062B0">
      <w:pPr>
        <w:spacing w:after="0" w:line="240" w:lineRule="auto"/>
      </w:pPr>
      <w:r>
        <w:separator/>
      </w:r>
    </w:p>
  </w:footnote>
  <w:footnote w:type="continuationSeparator" w:id="1">
    <w:p w:rsidR="00DA7B3E" w:rsidRDefault="00DA7B3E" w:rsidP="0050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71" w:rsidRDefault="00DA7B3E">
    <w:pPr>
      <w:pStyle w:val="a3"/>
      <w:framePr w:wrap="around" w:vAnchor="text" w:hAnchor="margin" w:xAlign="center" w:y="1"/>
      <w:rPr>
        <w:rStyle w:val="a7"/>
        <w:rtl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471" w:rsidRDefault="00DA7B3E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71" w:rsidRDefault="00DA7B3E" w:rsidP="008631FE">
    <w:pPr>
      <w:pStyle w:val="a3"/>
      <w:jc w:val="center"/>
      <w:rPr>
        <w:rtl/>
      </w:rPr>
    </w:pPr>
    <w:bookmarkStart w:id="2" w:name="HIGHCLASS"/>
    <w:bookmarkEnd w:id="2"/>
    <w:r>
      <w:rPr>
        <w:rtl/>
      </w:rPr>
      <w:t>בלמ"ס</w:t>
    </w:r>
  </w:p>
  <w:p w:rsidR="00731471" w:rsidRDefault="00DA7B3E">
    <w:pPr>
      <w:pStyle w:val="a3"/>
      <w:framePr w:w="433" w:wrap="around" w:vAnchor="text" w:hAnchor="page" w:x="5761" w:y="46"/>
      <w:ind w:left="9"/>
      <w:jc w:val="center"/>
      <w:rPr>
        <w:rStyle w:val="a7"/>
        <w:rtl/>
      </w:rPr>
    </w:pPr>
    <w:r>
      <w:rPr>
        <w:rStyle w:val="a7"/>
        <w:rtl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2B0">
      <w:rPr>
        <w:rStyle w:val="a7"/>
        <w:noProof/>
        <w:rtl/>
      </w:rPr>
      <w:t>1</w:t>
    </w:r>
    <w:r>
      <w:rPr>
        <w:rStyle w:val="a7"/>
      </w:rPr>
      <w:fldChar w:fldCharType="end"/>
    </w:r>
    <w:r>
      <w:rPr>
        <w:rStyle w:val="a7"/>
        <w:rtl/>
      </w:rPr>
      <w:t>-</w:t>
    </w:r>
  </w:p>
  <w:p w:rsidR="00731471" w:rsidRDefault="00DA7B3E">
    <w:pPr>
      <w:pStyle w:val="a3"/>
      <w:jc w:val="center"/>
      <w:rPr>
        <w:rtl/>
      </w:rPr>
    </w:pPr>
  </w:p>
  <w:p w:rsidR="00731471" w:rsidRDefault="00DA7B3E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  <w:bookmarkStart w:id="3" w:name="HSECRET"/>
    <w:bookmarkEnd w:id="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71" w:rsidRDefault="00DA7B3E">
    <w:pPr>
      <w:pStyle w:val="a3"/>
      <w:rPr>
        <w:rtl/>
      </w:rPr>
    </w:pPr>
  </w:p>
  <w:p w:rsidR="00731471" w:rsidRDefault="00DA7B3E">
    <w:pPr>
      <w:pStyle w:val="a3"/>
      <w:jc w:val="center"/>
      <w:rPr>
        <w:u w:val="single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7BC"/>
    <w:rsid w:val="005062B0"/>
    <w:rsid w:val="00DA7B3E"/>
    <w:rsid w:val="00E9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37BC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bidi="he-IL"/>
    </w:rPr>
  </w:style>
  <w:style w:type="character" w:customStyle="1" w:styleId="a4">
    <w:name w:val="כותרת עליונה תו"/>
    <w:basedOn w:val="a0"/>
    <w:link w:val="a3"/>
    <w:uiPriority w:val="99"/>
    <w:rsid w:val="00E937BC"/>
    <w:rPr>
      <w:rFonts w:ascii="Times New Roman" w:eastAsia="Times New Roman" w:hAnsi="Times New Roman" w:cs="David"/>
      <w:sz w:val="24"/>
      <w:szCs w:val="28"/>
      <w:lang w:bidi="he-IL"/>
    </w:rPr>
  </w:style>
  <w:style w:type="paragraph" w:styleId="a5">
    <w:name w:val="footer"/>
    <w:basedOn w:val="a"/>
    <w:link w:val="a6"/>
    <w:uiPriority w:val="99"/>
    <w:rsid w:val="00E937BC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bidi="he-IL"/>
    </w:rPr>
  </w:style>
  <w:style w:type="character" w:customStyle="1" w:styleId="a6">
    <w:name w:val="כותרת תחתונה תו"/>
    <w:basedOn w:val="a0"/>
    <w:link w:val="a5"/>
    <w:uiPriority w:val="99"/>
    <w:rsid w:val="00E937BC"/>
    <w:rPr>
      <w:rFonts w:ascii="Times New Roman" w:eastAsia="Times New Roman" w:hAnsi="Times New Roman" w:cs="David"/>
      <w:sz w:val="24"/>
      <w:szCs w:val="28"/>
      <w:lang w:bidi="he-IL"/>
    </w:rPr>
  </w:style>
  <w:style w:type="character" w:styleId="a7">
    <w:name w:val="page number"/>
    <w:basedOn w:val="a0"/>
    <w:uiPriority w:val="99"/>
    <w:rsid w:val="00E937BC"/>
    <w:rPr>
      <w:rFonts w:cs="Times New Roman"/>
    </w:rPr>
  </w:style>
  <w:style w:type="paragraph" w:customStyle="1" w:styleId="Normal2">
    <w:name w:val="Normal 2"/>
    <w:basedOn w:val="3"/>
    <w:rsid w:val="00E937BC"/>
    <w:pPr>
      <w:keepNext w:val="0"/>
      <w:widowControl w:val="0"/>
      <w:bidi/>
      <w:spacing w:before="120" w:after="120" w:line="240" w:lineRule="auto"/>
      <w:ind w:left="454"/>
      <w:jc w:val="both"/>
      <w:outlineLvl w:val="9"/>
    </w:pPr>
    <w:rPr>
      <w:rFonts w:ascii="Times New Roman" w:eastAsia="Times New Roman" w:hAnsi="Times New Roman" w:cs="David"/>
      <w:b w:val="0"/>
      <w:bCs w:val="0"/>
      <w:color w:val="auto"/>
      <w:sz w:val="18"/>
      <w:szCs w:val="28"/>
      <w:lang w:bidi="he-IL"/>
    </w:rPr>
  </w:style>
  <w:style w:type="paragraph" w:customStyle="1" w:styleId="a8">
    <w:name w:val="נמען לידיעה"/>
    <w:basedOn w:val="a"/>
    <w:rsid w:val="00E937BC"/>
    <w:pPr>
      <w:keepLines/>
      <w:widowControl w:val="0"/>
      <w:bidi/>
      <w:snapToGrid w:val="0"/>
      <w:spacing w:after="0" w:line="240" w:lineRule="auto"/>
      <w:ind w:right="5670"/>
      <w:jc w:val="both"/>
    </w:pPr>
    <w:rPr>
      <w:rFonts w:ascii="Times New Roman" w:eastAsia="Times New Roman" w:hAnsi="Times New Roman" w:cs="David"/>
      <w:sz w:val="18"/>
      <w:szCs w:val="24"/>
      <w:lang w:eastAsia="he-IL" w:bidi="he-IL"/>
    </w:rPr>
  </w:style>
  <w:style w:type="character" w:customStyle="1" w:styleId="30">
    <w:name w:val="כותרת 3 תו"/>
    <w:basedOn w:val="a0"/>
    <w:link w:val="3"/>
    <w:uiPriority w:val="9"/>
    <w:semiHidden/>
    <w:rsid w:val="00E937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ca027945120</dc:creator>
  <cp:keywords/>
  <dc:description/>
  <cp:lastModifiedBy>ca027945120</cp:lastModifiedBy>
  <cp:revision>3</cp:revision>
  <dcterms:created xsi:type="dcterms:W3CDTF">2018-06-19T09:33:00Z</dcterms:created>
  <dcterms:modified xsi:type="dcterms:W3CDTF">2018-06-19T09:51:00Z</dcterms:modified>
</cp:coreProperties>
</file>