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15" w:rsidRPr="00677B7F" w:rsidRDefault="0027362B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proofErr w:type="spellStart"/>
      <w:r w:rsidRPr="00677B7F">
        <w:rPr>
          <w:rFonts w:ascii="Arial" w:hAnsi="Arial" w:cs="Arial"/>
          <w:b/>
          <w:bCs/>
          <w:sz w:val="22"/>
          <w:szCs w:val="22"/>
          <w:rtl/>
        </w:rPr>
        <w:t>המינהל</w:t>
      </w:r>
      <w:proofErr w:type="spellEnd"/>
      <w:r w:rsidRPr="00677B7F">
        <w:rPr>
          <w:rFonts w:ascii="Arial" w:hAnsi="Arial" w:cs="Arial"/>
          <w:b/>
          <w:bCs/>
          <w:sz w:val="22"/>
          <w:szCs w:val="22"/>
          <w:rtl/>
        </w:rPr>
        <w:t xml:space="preserve"> האזרחי לאזור יהודה ושומרון</w:t>
      </w:r>
    </w:p>
    <w:p w:rsidR="00283415" w:rsidRPr="00677B7F" w:rsidRDefault="0027362B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27362B" w:rsidP="00A62818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>ועדת משנה ל</w:t>
      </w:r>
      <w:r w:rsidR="00A62818">
        <w:rPr>
          <w:rFonts w:ascii="Arial" w:hAnsi="Arial" w:cs="Arial" w:hint="cs"/>
          <w:b/>
          <w:bCs/>
          <w:szCs w:val="22"/>
          <w:rtl/>
        </w:rPr>
        <w:t>איכות הסביבה</w:t>
      </w:r>
    </w:p>
    <w:p w:rsidR="00283415" w:rsidRDefault="0027362B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27362B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27362B" w:rsidP="00A35FFF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1" w:name="bkM_SugTochnit"/>
      <w:bookmarkEnd w:id="1"/>
      <w:proofErr w:type="spellStart"/>
      <w:r>
        <w:rPr>
          <w:rFonts w:ascii="Arial" w:hAnsi="Arial" w:cs="Arial" w:hint="cs"/>
          <w:szCs w:val="22"/>
          <w:rtl/>
        </w:rPr>
        <w:t>יוש</w:t>
      </w:r>
      <w:proofErr w:type="spellEnd"/>
      <w:r>
        <w:rPr>
          <w:rFonts w:ascii="Arial" w:hAnsi="Arial" w:cs="Arial" w:hint="cs"/>
          <w:szCs w:val="22"/>
          <w:rtl/>
        </w:rPr>
        <w:t xml:space="preserve"> - תכנית מתאר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r w:rsidRPr="00A62818">
        <w:rPr>
          <w:rFonts w:ascii="Arial" w:hAnsi="Arial" w:cs="Arial"/>
          <w:b/>
          <w:bCs/>
          <w:szCs w:val="22"/>
          <w:rtl/>
        </w:rPr>
        <w:t xml:space="preserve"> 2/ 1603/ 58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 w:rsidR="00A35FFF">
        <w:rPr>
          <w:rFonts w:ascii="Arial" w:hAnsi="Arial" w:cs="Arial" w:hint="cs"/>
          <w:sz w:val="22"/>
          <w:szCs w:val="22"/>
          <w:rtl/>
        </w:rPr>
        <w:t>סגירה ושיקום אתר סילוק פסולת "אבו דיס" (מדרון דרומי).</w:t>
      </w:r>
    </w:p>
    <w:p w:rsidR="00283415" w:rsidRDefault="0027362B" w:rsidP="00A62818">
      <w:pPr>
        <w:pStyle w:val="NormalWeb"/>
        <w:ind w:left="29"/>
        <w:rPr>
          <w:rFonts w:ascii="Arial" w:hAnsi="Arial" w:cs="Arial" w:hint="cs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</w:t>
      </w:r>
      <w:r w:rsidR="00A62818">
        <w:rPr>
          <w:rFonts w:ascii="Arial" w:hAnsi="Arial" w:cs="Arial" w:hint="cs"/>
          <w:sz w:val="22"/>
          <w:szCs w:val="22"/>
          <w:rtl/>
        </w:rPr>
        <w:t>ו</w:t>
      </w:r>
      <w:r w:rsidRPr="00677B7F">
        <w:rPr>
          <w:rFonts w:ascii="Arial" w:hAnsi="Arial" w:cs="Arial"/>
          <w:sz w:val="22"/>
          <w:szCs w:val="22"/>
          <w:rtl/>
        </w:rPr>
        <w:t xml:space="preserve">ת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>פר:</w:t>
      </w:r>
      <w:r w:rsidR="00A62818">
        <w:rPr>
          <w:rFonts w:ascii="Arial" w:hAnsi="Arial" w:cs="Arial" w:hint="cs"/>
          <w:sz w:val="22"/>
          <w:szCs w:val="22"/>
          <w:rtl/>
        </w:rPr>
        <w:t xml:space="preserve"> </w:t>
      </w:r>
      <w:r w:rsidR="00A62818">
        <w:rPr>
          <w:rFonts w:ascii="Arial" w:hAnsi="Arial" w:cs="Arial"/>
          <w:sz w:val="22"/>
          <w:szCs w:val="22"/>
        </w:rPr>
        <w:t>RJ-5 , 420/4, 58/1603/1</w:t>
      </w:r>
    </w:p>
    <w:p w:rsidR="00C75AC4" w:rsidRPr="00C75AC4" w:rsidRDefault="0027362B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p w:rsidR="00A62818" w:rsidRDefault="00A62818" w:rsidP="00283415">
      <w:pPr>
        <w:pStyle w:val="NormalWeb"/>
        <w:rPr>
          <w:rFonts w:ascii="Arial" w:hAnsi="Arial" w:cs="Arial" w:hint="cs"/>
          <w:sz w:val="22"/>
          <w:szCs w:val="22"/>
          <w:rtl/>
        </w:rPr>
      </w:pPr>
      <w:bookmarkStart w:id="3" w:name="bkM_Entity_Relations_Nosach"/>
      <w:bookmarkEnd w:id="3"/>
      <w:r w:rsidRPr="00A62818">
        <w:rPr>
          <w:rFonts w:ascii="Arial" w:hAnsi="Arial" w:cs="Arial" w:hint="cs"/>
          <w:b/>
          <w:bCs/>
          <w:sz w:val="22"/>
          <w:szCs w:val="22"/>
          <w:rtl/>
        </w:rPr>
        <w:t>מקום התכנית</w:t>
      </w:r>
      <w:r>
        <w:rPr>
          <w:rFonts w:ascii="Arial" w:hAnsi="Arial" w:cs="Arial" w:hint="cs"/>
          <w:sz w:val="22"/>
          <w:szCs w:val="22"/>
          <w:rtl/>
        </w:rPr>
        <w:t>:</w:t>
      </w:r>
    </w:p>
    <w:p w:rsidR="00A62818" w:rsidRDefault="00A62818" w:rsidP="00283415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נפת בית לחם, </w:t>
      </w:r>
    </w:p>
    <w:p w:rsidR="00A62818" w:rsidRDefault="00A62818" w:rsidP="00283415">
      <w:pPr>
        <w:pStyle w:val="NormalWeb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אדמות אבו דיס, </w:t>
      </w:r>
      <w:r w:rsidR="00AD35E8">
        <w:rPr>
          <w:rFonts w:ascii="Arial" w:hAnsi="Arial" w:cs="Arial" w:hint="cs"/>
          <w:sz w:val="22"/>
          <w:szCs w:val="22"/>
          <w:rtl/>
        </w:rPr>
        <w:t xml:space="preserve">  ב</w:t>
      </w:r>
      <w:r>
        <w:rPr>
          <w:rFonts w:ascii="Arial" w:hAnsi="Arial" w:cs="Arial" w:hint="cs"/>
          <w:sz w:val="22"/>
          <w:szCs w:val="22"/>
          <w:rtl/>
        </w:rPr>
        <w:t xml:space="preserve">גוש טבעי מס' 4, </w:t>
      </w:r>
    </w:p>
    <w:p w:rsidR="00E52B0D" w:rsidRPr="00E427A0" w:rsidRDefault="00A62818" w:rsidP="00AD35E8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חלק </w:t>
      </w:r>
      <w:proofErr w:type="spellStart"/>
      <w:r>
        <w:rPr>
          <w:rFonts w:ascii="Arial" w:hAnsi="Arial" w:cs="Arial" w:hint="cs"/>
          <w:sz w:val="22"/>
          <w:szCs w:val="22"/>
          <w:rtl/>
        </w:rPr>
        <w:t>ממעוקא</w:t>
      </w:r>
      <w:proofErr w:type="spellEnd"/>
      <w:r>
        <w:rPr>
          <w:rFonts w:ascii="Arial" w:hAnsi="Arial" w:cs="Arial" w:hint="cs"/>
          <w:sz w:val="22"/>
          <w:szCs w:val="22"/>
          <w:rtl/>
        </w:rPr>
        <w:t xml:space="preserve"> בטן בשר</w:t>
      </w:r>
      <w:r w:rsidR="00AD35E8">
        <w:rPr>
          <w:rFonts w:ascii="Arial" w:hAnsi="Arial" w:cs="Arial" w:hint="cs"/>
          <w:sz w:val="22"/>
          <w:szCs w:val="22"/>
          <w:rtl/>
        </w:rPr>
        <w:t>ה</w:t>
      </w:r>
      <w:r>
        <w:rPr>
          <w:rFonts w:ascii="Arial" w:hAnsi="Arial" w:cs="Arial" w:hint="cs"/>
          <w:sz w:val="22"/>
          <w:szCs w:val="22"/>
          <w:rtl/>
        </w:rPr>
        <w:t xml:space="preserve"> ואם אש-</w:t>
      </w:r>
      <w:proofErr w:type="spellStart"/>
      <w:r>
        <w:rPr>
          <w:rFonts w:ascii="Arial" w:hAnsi="Arial" w:cs="Arial" w:hint="cs"/>
          <w:sz w:val="22"/>
          <w:szCs w:val="22"/>
          <w:rtl/>
        </w:rPr>
        <w:t>שחריב</w:t>
      </w:r>
      <w:proofErr w:type="spellEnd"/>
    </w:p>
    <w:p w:rsidR="00E52B0D" w:rsidRDefault="0027362B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Blocks"/>
      <w:bookmarkEnd w:id="4"/>
    </w:p>
    <w:p w:rsidR="00283415" w:rsidRPr="00677B7F" w:rsidRDefault="0027362B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A62818">
        <w:rPr>
          <w:rFonts w:ascii="Arial" w:hAnsi="Arial" w:cs="Arial"/>
          <w:b/>
          <w:bCs/>
          <w:sz w:val="22"/>
          <w:szCs w:val="22"/>
          <w:rtl/>
        </w:rPr>
        <w:t>מטרות התכנית</w:t>
      </w:r>
      <w:r w:rsidRPr="00677B7F">
        <w:rPr>
          <w:rFonts w:ascii="Arial" w:hAnsi="Arial" w:cs="Arial"/>
          <w:sz w:val="22"/>
          <w:szCs w:val="22"/>
          <w:rtl/>
        </w:rPr>
        <w:t xml:space="preserve">: </w:t>
      </w:r>
      <w:r w:rsidR="00A62818">
        <w:rPr>
          <w:rFonts w:ascii="Arial" w:hAnsi="Arial" w:cs="Arial" w:hint="cs"/>
          <w:sz w:val="22"/>
          <w:szCs w:val="22"/>
          <w:rtl/>
        </w:rPr>
        <w:t xml:space="preserve"> ייצוב גוף הפסולת ושיקומו, הקמת מתקנים הנדסיים הנחוצים לסגירת האתר, קביעת הוראות לפעולות הסגירה והשיקום של אתר לסילוק פסולת, וקביעת השטח הנחוץ למטרה זו.</w:t>
      </w:r>
    </w:p>
    <w:p w:rsidR="007E50D9" w:rsidRPr="00677B7F" w:rsidRDefault="0027362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5" w:name="bkM_pl_goals"/>
      <w:bookmarkEnd w:id="5"/>
    </w:p>
    <w:p w:rsidR="00283415" w:rsidRPr="00677B7F" w:rsidRDefault="0027362B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A62818" w:rsidRDefault="0027362B" w:rsidP="00A62818">
      <w:pPr>
        <w:pStyle w:val="NormalWeb"/>
        <w:ind w:left="29"/>
        <w:rPr>
          <w:rFonts w:ascii="Arial" w:hAnsi="Arial" w:cs="Arial" w:hint="cs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</w:t>
      </w:r>
      <w:r w:rsidR="00A62818">
        <w:rPr>
          <w:rFonts w:ascii="Arial" w:hAnsi="Arial" w:cs="Arial" w:hint="cs"/>
          <w:sz w:val="22"/>
          <w:szCs w:val="22"/>
          <w:rtl/>
        </w:rPr>
        <w:t>איכות הסביבה,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6" w:name="bkM_pl_number1"/>
      <w:bookmarkEnd w:id="6"/>
      <w:proofErr w:type="spellStart"/>
      <w:r w:rsidRPr="00677B7F">
        <w:rPr>
          <w:rFonts w:ascii="Arial" w:hAnsi="Arial" w:cs="Arial"/>
          <w:szCs w:val="22"/>
          <w:rtl/>
        </w:rPr>
        <w:t>יוש</w:t>
      </w:r>
      <w:proofErr w:type="spellEnd"/>
      <w:r w:rsidRPr="00677B7F">
        <w:rPr>
          <w:rFonts w:ascii="Arial" w:hAnsi="Arial" w:cs="Arial"/>
          <w:szCs w:val="22"/>
          <w:rtl/>
        </w:rPr>
        <w:t>/ 2/ 1603/ 58</w:t>
      </w:r>
      <w:r w:rsidRPr="00677B7F">
        <w:rPr>
          <w:rFonts w:ascii="Arial" w:hAnsi="Arial" w:cs="Arial"/>
          <w:sz w:val="22"/>
          <w:szCs w:val="22"/>
          <w:rtl/>
        </w:rPr>
        <w:t xml:space="preserve"> שינוי לתכנית מפורטת מס' </w:t>
      </w:r>
      <w:r w:rsidR="00A62818">
        <w:rPr>
          <w:rFonts w:ascii="Arial" w:hAnsi="Arial" w:cs="Arial" w:hint="cs"/>
          <w:sz w:val="22"/>
          <w:szCs w:val="22"/>
          <w:rtl/>
        </w:rPr>
        <w:t xml:space="preserve">: </w:t>
      </w:r>
    </w:p>
    <w:p w:rsidR="00A62818" w:rsidRPr="002D3B68" w:rsidRDefault="00A62818" w:rsidP="002D3B68">
      <w:pPr>
        <w:pStyle w:val="NormalWeb"/>
        <w:ind w:left="29"/>
        <w:rPr>
          <w:rFonts w:ascii="Arial" w:hAnsi="Arial" w:cs="Arial" w:hint="cs"/>
          <w:sz w:val="22"/>
          <w:szCs w:val="22"/>
          <w:rtl/>
        </w:rPr>
      </w:pPr>
      <w:r w:rsidRPr="00A62818">
        <w:rPr>
          <w:rFonts w:ascii="Arial" w:hAnsi="Arial" w:cs="Arial"/>
          <w:b/>
          <w:bCs/>
          <w:szCs w:val="22"/>
          <w:rtl/>
        </w:rPr>
        <w:t xml:space="preserve"> 2/ 1603/ 58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 w:rsidR="002D3B68">
        <w:rPr>
          <w:rFonts w:ascii="Arial" w:hAnsi="Arial" w:cs="Arial" w:hint="cs"/>
          <w:sz w:val="22"/>
          <w:szCs w:val="22"/>
          <w:rtl/>
        </w:rPr>
        <w:t>(</w:t>
      </w:r>
      <w:r w:rsidR="00A35FFF">
        <w:rPr>
          <w:rFonts w:ascii="Arial" w:hAnsi="Arial" w:cs="Arial" w:hint="cs"/>
          <w:sz w:val="22"/>
          <w:szCs w:val="22"/>
          <w:rtl/>
        </w:rPr>
        <w:t xml:space="preserve">המהווה </w:t>
      </w:r>
      <w:r w:rsidRPr="00677B7F">
        <w:rPr>
          <w:rFonts w:ascii="Arial" w:hAnsi="Arial" w:cs="Arial"/>
          <w:sz w:val="22"/>
          <w:szCs w:val="22"/>
          <w:rtl/>
        </w:rPr>
        <w:t>שינוי לתכני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677B7F">
        <w:rPr>
          <w:rFonts w:ascii="Arial" w:hAnsi="Arial" w:cs="Arial"/>
          <w:sz w:val="22"/>
          <w:szCs w:val="22"/>
          <w:rtl/>
        </w:rPr>
        <w:t>ת מס</w:t>
      </w:r>
      <w:r>
        <w:rPr>
          <w:rFonts w:ascii="Arial" w:hAnsi="Arial" w:cs="Arial" w:hint="cs"/>
          <w:sz w:val="22"/>
          <w:szCs w:val="22"/>
          <w:rtl/>
        </w:rPr>
        <w:t xml:space="preserve">פר: </w:t>
      </w:r>
      <w:r>
        <w:rPr>
          <w:rFonts w:ascii="Arial" w:hAnsi="Arial" w:cs="Arial"/>
          <w:sz w:val="22"/>
          <w:szCs w:val="22"/>
        </w:rPr>
        <w:t>RJ-5 , 420/4, 58/1603/1</w:t>
      </w:r>
      <w:r w:rsidR="002D3B68">
        <w:rPr>
          <w:rFonts w:ascii="Arial" w:hAnsi="Arial" w:cs="Arial" w:hint="cs"/>
          <w:sz w:val="22"/>
          <w:szCs w:val="22"/>
          <w:rtl/>
        </w:rPr>
        <w:t>)</w:t>
      </w:r>
    </w:p>
    <w:p w:rsidR="00283415" w:rsidRPr="00677B7F" w:rsidRDefault="0027362B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A35FFF" w:rsidRDefault="0027362B" w:rsidP="00A35FFF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התכנית נמצאת במשרדי לשכת התכנון המרכזית בבית אל ו</w:t>
      </w:r>
      <w:r w:rsidR="00A35FFF">
        <w:rPr>
          <w:rFonts w:ascii="Arial" w:hAnsi="Arial" w:cs="Arial" w:hint="cs"/>
          <w:sz w:val="22"/>
          <w:szCs w:val="22"/>
          <w:rtl/>
        </w:rPr>
        <w:t>משרדי משרד תיאום וקישור נפת בית לחם</w:t>
      </w:r>
    </w:p>
    <w:p w:rsidR="00283415" w:rsidRDefault="00A62818" w:rsidP="00A35FFF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בזמני קבלת קהל במשרדי </w:t>
      </w:r>
      <w:proofErr w:type="spellStart"/>
      <w:r>
        <w:rPr>
          <w:rFonts w:ascii="Arial" w:hAnsi="Arial" w:cs="Arial" w:hint="cs"/>
          <w:sz w:val="22"/>
          <w:szCs w:val="22"/>
          <w:rtl/>
        </w:rPr>
        <w:t>המנהא"ז</w:t>
      </w:r>
      <w:proofErr w:type="spellEnd"/>
      <w:r>
        <w:rPr>
          <w:rFonts w:ascii="Arial" w:hAnsi="Arial" w:cs="Arial" w:hint="cs"/>
          <w:sz w:val="22"/>
          <w:szCs w:val="22"/>
          <w:rtl/>
        </w:rPr>
        <w:t>.</w:t>
      </w:r>
      <w:r w:rsidR="0027362B" w:rsidRPr="00677B7F">
        <w:rPr>
          <w:rFonts w:ascii="Arial" w:hAnsi="Arial" w:cs="Arial"/>
          <w:sz w:val="22"/>
          <w:szCs w:val="22"/>
          <w:rtl/>
        </w:rPr>
        <w:t>.</w:t>
      </w:r>
    </w:p>
    <w:p w:rsidR="00283D1A" w:rsidRDefault="0027362B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הנוסף המחייב של התכנית.</w:t>
      </w:r>
    </w:p>
    <w:p w:rsidR="00283D1A" w:rsidRDefault="0027362B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27362B" w:rsidP="00860632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בנוסף, ככלל, יפורסם עותק מן התכנית גם באתר האינטרנט של </w:t>
      </w:r>
      <w:r>
        <w:rPr>
          <w:rFonts w:ascii="Arial" w:hAnsi="Arial" w:cs="Arial" w:hint="cs"/>
          <w:sz w:val="22"/>
          <w:szCs w:val="22"/>
          <w:rtl/>
        </w:rPr>
        <w:t>מנהל התכנון</w:t>
      </w:r>
      <w:r>
        <w:rPr>
          <w:rFonts w:ascii="Arial" w:hAnsi="Arial" w:cs="Arial" w:hint="cs"/>
          <w:sz w:val="22"/>
          <w:szCs w:val="22"/>
          <w:rtl/>
        </w:rPr>
        <w:t xml:space="preserve"> בישראל </w:t>
      </w:r>
      <w:r>
        <w:rPr>
          <w:rFonts w:ascii="Arial" w:hAnsi="Arial" w:cs="Arial" w:hint="cs"/>
          <w:sz w:val="22"/>
          <w:szCs w:val="22"/>
          <w:rtl/>
        </w:rPr>
        <w:t>(</w:t>
      </w:r>
      <w:hyperlink r:id="rId6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27362B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27362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7362B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27362B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27362B" w:rsidP="0027362B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  <w:r w:rsidRPr="00677B7F">
        <w:rPr>
          <w:rFonts w:ascii="Arial" w:hAnsi="Arial" w:cs="Arial"/>
          <w:sz w:val="22"/>
          <w:szCs w:val="22"/>
          <w:rtl/>
        </w:rPr>
        <w:t xml:space="preserve">מס רכוש ללא צירוף מפה </w:t>
      </w:r>
      <w:r w:rsidRPr="00677B7F">
        <w:rPr>
          <w:rFonts w:ascii="Arial" w:hAnsi="Arial" w:cs="Arial"/>
          <w:sz w:val="22"/>
          <w:szCs w:val="22"/>
          <w:rtl/>
        </w:rPr>
        <w:t xml:space="preserve">טופוגרפית מצבית הערוכה בידי מודד מוסמך המתארת את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הנכס,</w:t>
      </w:r>
      <w:r w:rsidRPr="00677B7F">
        <w:rPr>
          <w:rFonts w:ascii="Arial" w:hAnsi="Arial" w:cs="Arial"/>
          <w:sz w:val="22"/>
          <w:szCs w:val="22"/>
          <w:rtl/>
        </w:rPr>
        <w:t>מיקומו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27362B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</w:t>
      </w:r>
      <w:r w:rsidRPr="00677B7F">
        <w:rPr>
          <w:rFonts w:ascii="Arial" w:hAnsi="Arial" w:cs="Arial"/>
          <w:sz w:val="22"/>
          <w:szCs w:val="22"/>
          <w:rtl/>
        </w:rPr>
        <w:t>פרט את הצעותיו לשינוי התכנית אם ברצונו לכך. על המתנגד לפרט את כתובתו הפרטית ומס' הטלפון שלו.</w:t>
      </w:r>
    </w:p>
    <w:p w:rsidR="00283415" w:rsidRPr="00677B7F" w:rsidRDefault="0027362B" w:rsidP="00A35FFF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</w:t>
      </w:r>
      <w:r w:rsidR="00A35FFF"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בתוך חודשיים מתאריך פרסום הודעה זו בעי</w:t>
      </w:r>
      <w:r w:rsidRPr="00677B7F">
        <w:rPr>
          <w:rFonts w:ascii="Arial" w:hAnsi="Arial" w:cs="Arial"/>
          <w:sz w:val="22"/>
          <w:szCs w:val="22"/>
          <w:rtl/>
        </w:rPr>
        <w:t>תון.</w:t>
      </w:r>
    </w:p>
    <w:p w:rsidR="00283415" w:rsidRPr="00677B7F" w:rsidRDefault="0027362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7362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7362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7362B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2D3B68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>
        <w:rPr>
          <w:rFonts w:ascii="Arial" w:hAnsi="Arial" w:cs="Arial" w:hint="cs"/>
          <w:b/>
          <w:bCs/>
          <w:sz w:val="22"/>
          <w:rtl/>
        </w:rPr>
        <w:t xml:space="preserve">לב </w:t>
      </w:r>
      <w:proofErr w:type="spellStart"/>
      <w:r>
        <w:rPr>
          <w:rFonts w:ascii="Arial" w:hAnsi="Arial" w:cs="Arial" w:hint="cs"/>
          <w:b/>
          <w:bCs/>
          <w:sz w:val="22"/>
          <w:rtl/>
        </w:rPr>
        <w:t>סטרנין</w:t>
      </w:r>
      <w:proofErr w:type="spellEnd"/>
    </w:p>
    <w:p w:rsidR="00246433" w:rsidRDefault="0027362B" w:rsidP="002D3B68">
      <w:pPr>
        <w:pStyle w:val="a8"/>
        <w:ind w:left="5642"/>
        <w:jc w:val="center"/>
        <w:rPr>
          <w:rFonts w:ascii="Arial" w:hAnsi="Arial" w:cs="Arial" w:hint="cs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 xml:space="preserve">יו"ר </w:t>
      </w:r>
      <w:r w:rsidRPr="00283D1A">
        <w:rPr>
          <w:rFonts w:ascii="Arial" w:hAnsi="Arial" w:cs="Arial"/>
          <w:b/>
          <w:bCs/>
          <w:sz w:val="22"/>
          <w:rtl/>
        </w:rPr>
        <w:t xml:space="preserve">ועדת משנה </w:t>
      </w:r>
      <w:r w:rsidR="002D3B68">
        <w:rPr>
          <w:rFonts w:ascii="Arial" w:hAnsi="Arial" w:cs="Arial" w:hint="cs"/>
          <w:b/>
          <w:bCs/>
          <w:sz w:val="22"/>
          <w:rtl/>
        </w:rPr>
        <w:t>לאיכות הסביבה</w:t>
      </w:r>
    </w:p>
    <w:p w:rsidR="0027362B" w:rsidRPr="00283D1A" w:rsidRDefault="0027362B" w:rsidP="002D3B68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>
        <w:rPr>
          <w:rFonts w:ascii="Arial" w:hAnsi="Arial" w:cs="Arial" w:hint="cs"/>
          <w:b/>
          <w:bCs/>
          <w:sz w:val="22"/>
          <w:rtl/>
        </w:rPr>
        <w:t xml:space="preserve">של </w:t>
      </w:r>
      <w:proofErr w:type="spellStart"/>
      <w:r>
        <w:rPr>
          <w:rFonts w:ascii="Arial" w:hAnsi="Arial" w:cs="Arial" w:hint="cs"/>
          <w:b/>
          <w:bCs/>
          <w:sz w:val="22"/>
          <w:rtl/>
        </w:rPr>
        <w:t>מת"ע</w:t>
      </w:r>
      <w:proofErr w:type="spellEnd"/>
    </w:p>
    <w:p w:rsidR="00246433" w:rsidRPr="00283D1A" w:rsidRDefault="0027362B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אזור</w:t>
      </w:r>
      <w:r w:rsidRPr="00283D1A">
        <w:rPr>
          <w:rFonts w:ascii="Arial" w:hAnsi="Arial" w:cs="Arial" w:hint="cs"/>
          <w:b/>
          <w:bCs/>
          <w:sz w:val="22"/>
          <w:rtl/>
        </w:rPr>
        <w:t xml:space="preserve"> </w:t>
      </w:r>
      <w:bookmarkStart w:id="7" w:name="bkM_Mahoz1"/>
      <w:bookmarkEnd w:id="7"/>
      <w:r w:rsidRPr="00283D1A">
        <w:rPr>
          <w:rFonts w:ascii="Arial" w:hAnsi="Arial" w:cs="Arial" w:hint="cs"/>
          <w:rtl/>
        </w:rPr>
        <w:t>יהודה ושומרון</w:t>
      </w:r>
    </w:p>
    <w:p w:rsidR="00283415" w:rsidRPr="00677B7F" w:rsidRDefault="0027362B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7362B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7362B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7362B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7362B" w:rsidP="00283415">
      <w:pPr>
        <w:ind w:left="720" w:firstLine="4320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bookmarkStart w:id="8" w:name="_GoBack"/>
      <w:bookmarkEnd w:id="8"/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7BD"/>
    <w:multiLevelType w:val="hybridMultilevel"/>
    <w:tmpl w:val="41AAA10E"/>
    <w:lvl w:ilvl="0" w:tplc="043AA45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D4C65D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5D38AFA4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C13E04A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FD4C3EA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6ED6A102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768A060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420F8A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E07C8A5E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8EA4B3AA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19927E0A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CDCA43B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EF30B00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D2246D9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8EBEA92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25DE209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C174048E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31EE37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F3DE4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DCF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287A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E701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3C07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EC10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A547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5E28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2E59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18"/>
    <w:rsid w:val="0027362B"/>
    <w:rsid w:val="002D3B68"/>
    <w:rsid w:val="00A35FFF"/>
    <w:rsid w:val="00A62818"/>
    <w:rsid w:val="00A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lights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lights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lan.gov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תלמיד חלש</cp:lastModifiedBy>
  <cp:revision>5</cp:revision>
  <cp:lastPrinted>2006-07-26T14:12:00Z</cp:lastPrinted>
  <dcterms:created xsi:type="dcterms:W3CDTF">2017-10-16T07:28:00Z</dcterms:created>
  <dcterms:modified xsi:type="dcterms:W3CDTF">2017-10-16T07:32:00Z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